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820B64">
        <w:rPr>
          <w:rFonts w:ascii="Arial" w:hAnsi="Arial" w:cs="Arial"/>
          <w:b/>
          <w:bCs/>
          <w:sz w:val="20"/>
          <w:szCs w:val="20"/>
        </w:rPr>
        <w:t>5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820B64">
        <w:rPr>
          <w:rFonts w:ascii="Arial" w:hAnsi="Arial" w:cs="Arial"/>
          <w:b/>
          <w:bCs/>
          <w:sz w:val="20"/>
          <w:szCs w:val="20"/>
        </w:rPr>
        <w:t>18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820B64">
        <w:rPr>
          <w:rFonts w:ascii="Arial" w:hAnsi="Arial" w:cs="Arial"/>
          <w:b/>
          <w:bCs/>
          <w:sz w:val="20"/>
          <w:szCs w:val="20"/>
        </w:rPr>
        <w:t>января» 2022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820B64">
        <w:rPr>
          <w:rFonts w:ascii="Arial" w:hAnsi="Arial" w:cs="Arial"/>
          <w:sz w:val="20"/>
          <w:szCs w:val="20"/>
        </w:rPr>
        <w:t xml:space="preserve">на </w:t>
      </w:r>
      <w:r w:rsidR="001D5659">
        <w:rPr>
          <w:rFonts w:ascii="Arial" w:hAnsi="Arial" w:cs="Arial"/>
          <w:b/>
          <w:i/>
          <w:sz w:val="20"/>
          <w:szCs w:val="20"/>
        </w:rPr>
        <w:t>п</w:t>
      </w:r>
      <w:r w:rsidR="00820B64">
        <w:rPr>
          <w:rFonts w:ascii="Arial" w:hAnsi="Arial" w:cs="Arial"/>
          <w:b/>
          <w:i/>
          <w:sz w:val="20"/>
          <w:szCs w:val="20"/>
        </w:rPr>
        <w:t>оставку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2A5319">
        <w:rPr>
          <w:rFonts w:ascii="Arial" w:hAnsi="Arial" w:cs="Arial"/>
          <w:b/>
          <w:i/>
          <w:sz w:val="20"/>
          <w:szCs w:val="20"/>
        </w:rPr>
        <w:t>с</w:t>
      </w:r>
      <w:r w:rsidR="00820B64">
        <w:rPr>
          <w:rFonts w:ascii="Arial" w:hAnsi="Arial" w:cs="Arial"/>
          <w:b/>
          <w:i/>
          <w:sz w:val="20"/>
          <w:szCs w:val="20"/>
        </w:rPr>
        <w:t>теллажей.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</w:t>
      </w:r>
      <w:r w:rsidR="00820B64">
        <w:rPr>
          <w:rFonts w:ascii="Arial" w:hAnsi="Arial" w:cs="Arial"/>
          <w:b/>
          <w:i/>
          <w:sz w:val="20"/>
          <w:szCs w:val="20"/>
        </w:rPr>
        <w:t>на  поставку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FB2E7A">
        <w:rPr>
          <w:rFonts w:ascii="Arial" w:hAnsi="Arial" w:cs="Arial"/>
          <w:b/>
          <w:i/>
          <w:sz w:val="20"/>
          <w:szCs w:val="20"/>
        </w:rPr>
        <w:t>с</w:t>
      </w:r>
      <w:r w:rsidR="00820B64">
        <w:rPr>
          <w:rFonts w:ascii="Arial" w:hAnsi="Arial" w:cs="Arial"/>
          <w:b/>
          <w:i/>
          <w:sz w:val="20"/>
          <w:szCs w:val="20"/>
        </w:rPr>
        <w:t xml:space="preserve">теллажей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2268"/>
      </w:tblGrid>
      <w:tr w:rsidR="00820B64" w:rsidRPr="00E449B0" w:rsidTr="00820B64">
        <w:trPr>
          <w:trHeight w:val="2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B6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B6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820B64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820B6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B6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 20%</w:t>
            </w:r>
          </w:p>
        </w:tc>
      </w:tr>
      <w:tr w:rsidR="00820B64" w:rsidRPr="00E449B0" w:rsidTr="00820B64">
        <w:trPr>
          <w:trHeight w:val="23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B64" w:rsidRPr="00E449B0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 xml:space="preserve">Стойка 2500 (МС-750) (подпятник, 4 уголка жесткости, 8 комплектов крепежа)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599,00</w:t>
            </w:r>
          </w:p>
        </w:tc>
      </w:tr>
      <w:tr w:rsidR="00820B64" w:rsidRPr="00E449B0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(МС-150) 600*1000 (8 комплектов крепежа) нагрузка до 150кг.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1 081,00</w:t>
            </w:r>
          </w:p>
        </w:tc>
      </w:tr>
      <w:tr w:rsidR="00820B64" w:rsidRPr="00E449B0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(МС-150) 600*1200 (8 комплектов крепежа) нагрузка до 100кг.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1 450,00</w:t>
            </w:r>
          </w:p>
        </w:tc>
      </w:tr>
      <w:tr w:rsidR="00820B64" w:rsidRPr="00D70C86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(МС-150) 600*700 (8 комплектов крепежа) нагрузка до 150кг.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885,00</w:t>
            </w:r>
          </w:p>
        </w:tc>
      </w:tr>
      <w:tr w:rsidR="00820B64" w:rsidRPr="00D70C86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(МС-150) 300*700 (8 комплектов крепежа) нагрузка до 150кг.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20B64" w:rsidRPr="00D70C86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(МС-150) 300*1000 (8 комплектов крепежа) нагрузка 150кг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690,00</w:t>
            </w:r>
          </w:p>
        </w:tc>
      </w:tr>
      <w:tr w:rsidR="00820B64" w:rsidRPr="00D70C86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(МС-150) 500*1200 (8 комплектов крепежа) нагрузка до 100 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1 270,00</w:t>
            </w:r>
          </w:p>
        </w:tc>
      </w:tr>
      <w:tr w:rsidR="00820B64" w:rsidRPr="00D70C86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(МС-150) 400*1000 (8 комплектов крепежа) нагрузка до 150кг.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817,00</w:t>
            </w:r>
          </w:p>
        </w:tc>
      </w:tr>
      <w:tr w:rsidR="00820B64" w:rsidRPr="00D70C86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Стойка 2000 (МС-750) (подпятник, 4 уголка жесткости, 8 комплектов крепежа)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498,00</w:t>
            </w:r>
          </w:p>
        </w:tc>
      </w:tr>
      <w:tr w:rsidR="00820B64" w:rsidRPr="00D70C86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(МС-150) 500*1000 (8 комплектов крепежа) нагрузка до 150 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936,00</w:t>
            </w:r>
          </w:p>
        </w:tc>
      </w:tr>
      <w:tr w:rsidR="00820B64" w:rsidRPr="00D70C86" w:rsidTr="00820B64">
        <w:tc>
          <w:tcPr>
            <w:tcW w:w="567" w:type="dxa"/>
            <w:shd w:val="clear" w:color="auto" w:fill="auto"/>
            <w:vAlign w:val="center"/>
          </w:tcPr>
          <w:p w:rsidR="00820B64" w:rsidRPr="00820B64" w:rsidRDefault="00820B64" w:rsidP="00820B6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20B64" w:rsidRPr="00820B64" w:rsidRDefault="00820B64" w:rsidP="00820B64">
            <w:pPr>
              <w:rPr>
                <w:rFonts w:ascii="Arial" w:hAnsi="Arial" w:cs="Arial"/>
                <w:sz w:val="20"/>
                <w:szCs w:val="20"/>
              </w:rPr>
            </w:pPr>
            <w:r w:rsidRPr="00820B64">
              <w:rPr>
                <w:rFonts w:ascii="Arial" w:hAnsi="Arial" w:cs="Arial"/>
                <w:sz w:val="20"/>
                <w:szCs w:val="20"/>
              </w:rPr>
              <w:t>Полка СТФ 100*50 (8 комплектов крепежа) нагрузка до 145 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0B64" w:rsidRPr="00820B64" w:rsidRDefault="00820B64" w:rsidP="0082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0B64" w:rsidRPr="00820B64" w:rsidRDefault="00C0799B" w:rsidP="00820B6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1 027,00</w:t>
            </w:r>
          </w:p>
        </w:tc>
      </w:tr>
    </w:tbl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820B64" w:rsidRPr="00820B64">
        <w:rPr>
          <w:rFonts w:ascii="Arial" w:hAnsi="Arial" w:cs="Arial"/>
          <w:sz w:val="20"/>
          <w:szCs w:val="20"/>
        </w:rPr>
        <w:t xml:space="preserve">3 календарных </w:t>
      </w:r>
      <w:r w:rsidR="0024033B" w:rsidRPr="00820B64">
        <w:rPr>
          <w:rFonts w:ascii="Arial" w:hAnsi="Arial" w:cs="Arial"/>
          <w:sz w:val="20"/>
          <w:szCs w:val="20"/>
        </w:rPr>
        <w:t xml:space="preserve"> дней </w:t>
      </w:r>
      <w:r w:rsidR="0024033B" w:rsidRPr="00265A00">
        <w:rPr>
          <w:rFonts w:ascii="Arial" w:hAnsi="Arial" w:cs="Arial"/>
          <w:sz w:val="20"/>
          <w:szCs w:val="20"/>
        </w:rPr>
        <w:t>с момента</w:t>
      </w:r>
      <w:r w:rsidR="00820B64">
        <w:rPr>
          <w:rFonts w:ascii="Arial" w:hAnsi="Arial" w:cs="Arial"/>
          <w:sz w:val="20"/>
          <w:szCs w:val="20"/>
        </w:rPr>
        <w:t xml:space="preserve"> подписания договора.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</w:t>
      </w:r>
      <w:r w:rsidR="00820B64">
        <w:rPr>
          <w:rFonts w:ascii="Arial" w:hAnsi="Arial" w:cs="Arial"/>
          <w:sz w:val="20"/>
          <w:szCs w:val="20"/>
        </w:rPr>
        <w:t>льзованной, не ранее  3 кв. 2021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05654" w:rsidRPr="00605654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C73D8C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73D8C" w:rsidRPr="00441775">
        <w:rPr>
          <w:rFonts w:ascii="Arial" w:hAnsi="Arial" w:cs="Arial"/>
          <w:sz w:val="20"/>
          <w:szCs w:val="20"/>
        </w:rPr>
      </w:r>
      <w:r w:rsidR="00C73D8C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73D8C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73D8C" w:rsidRPr="00441775">
        <w:rPr>
          <w:rFonts w:ascii="Arial" w:hAnsi="Arial" w:cs="Arial"/>
          <w:sz w:val="20"/>
          <w:szCs w:val="20"/>
        </w:rPr>
      </w:r>
      <w:r w:rsidR="00C73D8C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C73D8C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73D8C" w:rsidRPr="00441775">
        <w:rPr>
          <w:rFonts w:ascii="Arial" w:hAnsi="Arial" w:cs="Arial"/>
          <w:sz w:val="20"/>
          <w:szCs w:val="20"/>
        </w:rPr>
      </w:r>
      <w:r w:rsidR="00C73D8C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C73D8C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73D8C" w:rsidRPr="00441775">
        <w:rPr>
          <w:rFonts w:ascii="Arial" w:hAnsi="Arial" w:cs="Arial"/>
          <w:sz w:val="20"/>
          <w:szCs w:val="20"/>
        </w:rPr>
      </w:r>
      <w:r w:rsidR="00C73D8C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605654" w:rsidRPr="00605654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605654" w:rsidRPr="00605654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CA3648" w:rsidRPr="00820B64" w:rsidRDefault="00820B64" w:rsidP="00CA3648">
      <w:pPr>
        <w:jc w:val="both"/>
        <w:rPr>
          <w:rFonts w:ascii="Arial" w:hAnsi="Arial" w:cs="Arial"/>
          <w:sz w:val="20"/>
          <w:szCs w:val="20"/>
        </w:rPr>
      </w:pPr>
      <w:r w:rsidRPr="00820B64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превышать </w:t>
      </w:r>
      <w:r w:rsidRPr="00820B64">
        <w:rPr>
          <w:rFonts w:ascii="Arial" w:hAnsi="Arial" w:cs="Arial"/>
          <w:b/>
          <w:i/>
          <w:sz w:val="20"/>
          <w:szCs w:val="20"/>
        </w:rPr>
        <w:t>252 000</w:t>
      </w:r>
      <w:r w:rsidRPr="00820B64">
        <w:rPr>
          <w:rFonts w:ascii="Arial" w:hAnsi="Arial" w:cs="Arial"/>
          <w:sz w:val="20"/>
          <w:szCs w:val="20"/>
        </w:rPr>
        <w:t xml:space="preserve"> (Двести пятьдесят две тысячи) руб. </w:t>
      </w:r>
      <w:r w:rsidRPr="00820B64">
        <w:rPr>
          <w:rFonts w:ascii="Arial" w:hAnsi="Arial" w:cs="Arial"/>
          <w:b/>
          <w:i/>
          <w:sz w:val="20"/>
          <w:szCs w:val="20"/>
        </w:rPr>
        <w:t>00</w:t>
      </w:r>
      <w:r w:rsidRPr="00820B64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Pr="00820B64">
        <w:rPr>
          <w:rFonts w:ascii="Arial" w:hAnsi="Arial" w:cs="Arial"/>
          <w:sz w:val="20"/>
          <w:szCs w:val="20"/>
        </w:rPr>
        <w:t>.</w:t>
      </w:r>
      <w:proofErr w:type="gramEnd"/>
      <w:r w:rsidRPr="00820B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0B64">
        <w:rPr>
          <w:rFonts w:ascii="Arial" w:hAnsi="Arial" w:cs="Arial"/>
          <w:sz w:val="20"/>
          <w:szCs w:val="20"/>
        </w:rPr>
        <w:t>с</w:t>
      </w:r>
      <w:proofErr w:type="gramEnd"/>
      <w:r w:rsidRPr="00820B64">
        <w:rPr>
          <w:rFonts w:ascii="Arial" w:hAnsi="Arial" w:cs="Arial"/>
          <w:sz w:val="20"/>
          <w:szCs w:val="20"/>
        </w:rPr>
        <w:t xml:space="preserve"> учетом НДС 20%./</w:t>
      </w:r>
      <w:r w:rsidRPr="00820B64">
        <w:rPr>
          <w:rFonts w:ascii="Arial" w:hAnsi="Arial" w:cs="Arial"/>
          <w:b/>
          <w:i/>
          <w:sz w:val="20"/>
          <w:szCs w:val="20"/>
        </w:rPr>
        <w:t xml:space="preserve">210 000 </w:t>
      </w:r>
      <w:r w:rsidRPr="00820B64">
        <w:rPr>
          <w:rFonts w:ascii="Arial" w:hAnsi="Arial" w:cs="Arial"/>
          <w:sz w:val="20"/>
          <w:szCs w:val="20"/>
        </w:rPr>
        <w:t>(Двести десять тысяч) руб.</w:t>
      </w:r>
      <w:r w:rsidRPr="00820B64">
        <w:rPr>
          <w:rFonts w:ascii="Arial" w:hAnsi="Arial" w:cs="Arial"/>
          <w:b/>
          <w:i/>
          <w:sz w:val="20"/>
          <w:szCs w:val="20"/>
        </w:rPr>
        <w:t xml:space="preserve"> 00 </w:t>
      </w:r>
      <w:r w:rsidRPr="00820B64">
        <w:rPr>
          <w:rFonts w:ascii="Arial" w:hAnsi="Arial" w:cs="Arial"/>
          <w:sz w:val="20"/>
          <w:szCs w:val="20"/>
        </w:rPr>
        <w:t>коп. без учёта НДС.</w:t>
      </w:r>
    </w:p>
    <w:p w:rsidR="005D2E7D" w:rsidRPr="00C829CA" w:rsidRDefault="005D2E7D" w:rsidP="00CA3648">
      <w:pPr>
        <w:jc w:val="both"/>
        <w:rPr>
          <w:rFonts w:ascii="Arial" w:hAnsi="Arial" w:cs="Arial"/>
          <w:sz w:val="20"/>
          <w:szCs w:val="20"/>
        </w:rPr>
      </w:pPr>
      <w:r w:rsidRPr="00CA3648">
        <w:rPr>
          <w:rFonts w:ascii="Arial" w:hAnsi="Arial" w:cs="Arial"/>
          <w:sz w:val="20"/>
          <w:szCs w:val="20"/>
        </w:rPr>
        <w:lastRenderedPageBreak/>
        <w:t xml:space="preserve">В случае </w:t>
      </w:r>
      <w:r w:rsidRPr="00C829CA">
        <w:rPr>
          <w:rFonts w:ascii="Arial" w:hAnsi="Arial" w:cs="Arial"/>
          <w:sz w:val="20"/>
          <w:szCs w:val="20"/>
        </w:rPr>
        <w:t xml:space="preserve">если в предложении участника указана стоимость продукции без </w:t>
      </w:r>
      <w:r w:rsidR="006F15BF">
        <w:rPr>
          <w:rFonts w:ascii="Arial" w:hAnsi="Arial" w:cs="Arial"/>
          <w:sz w:val="20"/>
          <w:szCs w:val="20"/>
        </w:rPr>
        <w:t xml:space="preserve">учёта </w:t>
      </w:r>
      <w:r w:rsidRPr="00C829CA">
        <w:rPr>
          <w:rFonts w:ascii="Arial" w:hAnsi="Arial" w:cs="Arial"/>
          <w:sz w:val="20"/>
          <w:szCs w:val="20"/>
        </w:rPr>
        <w:t xml:space="preserve">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6F15B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C829CA">
        <w:rPr>
          <w:rFonts w:ascii="Arial" w:hAnsi="Arial" w:cs="Arial"/>
          <w:sz w:val="20"/>
          <w:szCs w:val="20"/>
        </w:rPr>
        <w:t xml:space="preserve">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C81A7B" w:rsidRPr="00FD60DA" w:rsidRDefault="00B97E86" w:rsidP="00FD60D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FD60DA">
        <w:rPr>
          <w:rFonts w:ascii="Arial" w:hAnsi="Arial" w:cs="Arial"/>
          <w:b/>
          <w:sz w:val="20"/>
          <w:szCs w:val="20"/>
        </w:rPr>
        <w:t>19.01.2022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FD60DA">
        <w:rPr>
          <w:rFonts w:ascii="Arial" w:hAnsi="Arial" w:cs="Arial"/>
          <w:b/>
          <w:sz w:val="20"/>
          <w:szCs w:val="20"/>
        </w:rPr>
        <w:t>24.01.2022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FD60DA">
        <w:rPr>
          <w:rFonts w:ascii="Arial" w:hAnsi="Arial" w:cs="Arial"/>
          <w:b/>
          <w:i/>
          <w:sz w:val="20"/>
          <w:szCs w:val="20"/>
          <w:u w:val="single"/>
        </w:rPr>
        <w:t>26.01.2022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FD60DA">
        <w:rPr>
          <w:rFonts w:ascii="Arial" w:hAnsi="Arial" w:cs="Arial"/>
          <w:b/>
          <w:i/>
          <w:sz w:val="20"/>
          <w:szCs w:val="20"/>
          <w:u w:val="single"/>
        </w:rPr>
        <w:t>26.01.2022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4037B1" w:rsidRPr="00FC2979" w:rsidRDefault="004037B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представлены образцы продукции;</w:t>
      </w:r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C2979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336848" w:rsidRPr="00FC2979" w:rsidRDefault="00336848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Представленные образцы продукции не соо</w:t>
      </w:r>
      <w:r w:rsidR="004037B1" w:rsidRPr="00FC2979">
        <w:rPr>
          <w:rFonts w:ascii="Arial" w:hAnsi="Arial" w:cs="Arial"/>
          <w:sz w:val="20"/>
          <w:szCs w:val="20"/>
        </w:rPr>
        <w:t>тветствуют техническому заданию.</w:t>
      </w:r>
    </w:p>
    <w:p w:rsidR="00336848" w:rsidRPr="002A531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lastRenderedPageBreak/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16"/>
        <w:gridCol w:w="2090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FD60DA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6F15BF" w:rsidRDefault="006F15BF" w:rsidP="006F15BF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5C3AE9">
        <w:rPr>
          <w:rFonts w:ascii="Arial" w:hAnsi="Arial" w:cs="Arial"/>
          <w:sz w:val="20"/>
          <w:szCs w:val="20"/>
        </w:rPr>
        <w:t>Объем товара используемый для расчета стоимости заявки Участника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2268"/>
      </w:tblGrid>
      <w:tr w:rsidR="00FD60DA" w:rsidRPr="00E449B0" w:rsidTr="00FD60DA">
        <w:trPr>
          <w:trHeight w:val="207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C6039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394"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 с НДС 20%</w:t>
            </w:r>
          </w:p>
        </w:tc>
      </w:tr>
      <w:tr w:rsidR="00FD60DA" w:rsidRPr="00E449B0" w:rsidTr="00FD60DA">
        <w:trPr>
          <w:trHeight w:val="2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60DA" w:rsidRPr="00E449B0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 xml:space="preserve">Стойка 2500 (МС-750) (подпятник, 4 уголка жесткости, 8 комплектов крепежа)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  <w:tr w:rsidR="00FD60DA" w:rsidRPr="00E449B0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(МС-150) 600*1000 (8 комплектов крепежа) нагрузка до 150кг.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D60DA" w:rsidRPr="00E449B0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(МС-150) 600*1200 (8 комплектов крепежа) нагрузка до 100кг.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60DA" w:rsidRPr="00D70C86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(МС-150) 600*700 (8 комплектов крепежа) нагрузка до 150кг.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60DA" w:rsidRPr="00D70C86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(МС-150) 300*700 (8 комплектов крепежа) нагрузка до 150кг.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D60DA" w:rsidRPr="00D70C86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(МС-150) 300*1000 (8 комплектов крепежа) нагрузка 150кг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FD60DA" w:rsidRPr="00D70C86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(МС-150) 500*1200 (8 комплектов крепежа) нагрузка до 100 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D60DA" w:rsidRPr="00D70C86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(МС-150) 400*1000 (8 комплектов крепежа) нагрузка до 150кг.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FD60DA" w:rsidRPr="00D70C86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Стойка 2000 (МС-750) (подпятник, 4 уголка жесткости, 8 комплектов крепежа)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D60DA" w:rsidRPr="00D70C86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(МС-150) 500*1000 (8 комплектов крепежа) нагрузка до 150 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</w:tr>
      <w:tr w:rsidR="00FD60DA" w:rsidRPr="00D70C86" w:rsidTr="00FD60DA">
        <w:tc>
          <w:tcPr>
            <w:tcW w:w="567" w:type="dxa"/>
            <w:shd w:val="clear" w:color="auto" w:fill="auto"/>
            <w:vAlign w:val="center"/>
          </w:tcPr>
          <w:p w:rsidR="00FD60DA" w:rsidRPr="00C60394" w:rsidRDefault="00FD60DA" w:rsidP="00FD60D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D60DA" w:rsidRPr="005740E8" w:rsidRDefault="00FD60DA" w:rsidP="00FD60DA">
            <w:pPr>
              <w:rPr>
                <w:rFonts w:ascii="Arial" w:hAnsi="Arial" w:cs="Arial"/>
                <w:sz w:val="18"/>
                <w:szCs w:val="18"/>
              </w:rPr>
            </w:pPr>
            <w:r w:rsidRPr="005740E8">
              <w:rPr>
                <w:rFonts w:ascii="Arial" w:hAnsi="Arial" w:cs="Arial"/>
                <w:sz w:val="18"/>
                <w:szCs w:val="18"/>
              </w:rPr>
              <w:t>Полка СТФ 100*50 (8 комплектов крепежа) нагрузка до 145 кг.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0DA" w:rsidRPr="00C60394" w:rsidRDefault="00FD60DA" w:rsidP="00FD60D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</w:tr>
    </w:tbl>
    <w:p w:rsidR="006F15BF" w:rsidRPr="00B470A1" w:rsidRDefault="006F15BF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</w:p>
    <w:p w:rsidR="006F15BF" w:rsidRPr="008049C2" w:rsidRDefault="006F15BF" w:rsidP="006F15BF">
      <w:pPr>
        <w:rPr>
          <w:rFonts w:ascii="Arial" w:hAnsi="Arial" w:cs="Arial"/>
          <w:sz w:val="20"/>
          <w:szCs w:val="20"/>
        </w:rPr>
      </w:pPr>
      <w:r w:rsidRPr="008049C2">
        <w:rPr>
          <w:rFonts w:ascii="Arial" w:hAnsi="Arial" w:cs="Arial"/>
          <w:b/>
          <w:sz w:val="20"/>
          <w:szCs w:val="20"/>
        </w:rPr>
        <w:t>*Примечание:</w:t>
      </w:r>
      <w:r w:rsidRPr="008049C2">
        <w:rPr>
          <w:rFonts w:ascii="Arial" w:hAnsi="Arial" w:cs="Arial"/>
          <w:sz w:val="20"/>
          <w:szCs w:val="20"/>
        </w:rPr>
        <w:t xml:space="preserve"> Указанное количество используется для коммерческой оценки предложений.</w:t>
      </w:r>
    </w:p>
    <w:p w:rsidR="006F15BF" w:rsidRDefault="006F15BF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FD60DA" w:rsidRPr="00115BBC" w:rsidRDefault="00BB0898" w:rsidP="00FD60DA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="00FD60DA" w:rsidRPr="00115BBC">
        <w:rPr>
          <w:rFonts w:ascii="Arial" w:hAnsi="Arial" w:cs="Arial"/>
          <w:sz w:val="20"/>
          <w:szCs w:val="20"/>
        </w:rPr>
        <w:t>Оценка (рейтинг) заявок по критерию №</w:t>
      </w:r>
      <w:r w:rsidR="00FD60DA">
        <w:rPr>
          <w:rFonts w:ascii="Arial" w:hAnsi="Arial" w:cs="Arial"/>
          <w:sz w:val="20"/>
          <w:szCs w:val="20"/>
        </w:rPr>
        <w:t xml:space="preserve"> 2 </w:t>
      </w:r>
      <w:r w:rsidR="00FD60DA">
        <w:rPr>
          <w:rFonts w:ascii="Arial" w:hAnsi="Arial" w:cs="Arial"/>
          <w:b/>
          <w:sz w:val="20"/>
          <w:szCs w:val="20"/>
        </w:rPr>
        <w:t>«Срок поставки</w:t>
      </w:r>
      <w:r w:rsidR="00FD60DA" w:rsidRPr="00115BBC">
        <w:rPr>
          <w:rFonts w:ascii="Arial" w:hAnsi="Arial" w:cs="Arial"/>
          <w:b/>
          <w:sz w:val="20"/>
          <w:szCs w:val="20"/>
        </w:rPr>
        <w:t>»</w:t>
      </w:r>
    </w:p>
    <w:p w:rsidR="00FD60DA" w:rsidRPr="00BF4FDA" w:rsidRDefault="00FD60DA" w:rsidP="00FD60DA">
      <w:pPr>
        <w:pStyle w:val="26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поставки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FD60DA" w:rsidRPr="00115BBC" w:rsidRDefault="00FD60DA" w:rsidP="00FD60DA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FD60DA" w:rsidRPr="00115BBC" w:rsidRDefault="00FD60DA" w:rsidP="00FD60DA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FD60DA" w:rsidRPr="00115BBC" w:rsidRDefault="00FD60DA" w:rsidP="00FD60DA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FD60DA" w:rsidRPr="00115BBC" w:rsidRDefault="00FD60DA" w:rsidP="00FD60D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FD60DA" w:rsidRPr="00115BBC" w:rsidRDefault="00FD60DA" w:rsidP="00FD60D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поставки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FD60DA" w:rsidRPr="00115BBC" w:rsidRDefault="00FD60DA" w:rsidP="00FD60D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поставки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FD60DA" w:rsidRPr="00115BBC" w:rsidRDefault="00FD60DA" w:rsidP="00FD60DA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поставки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7E05FB" w:rsidRPr="00115BBC" w:rsidRDefault="00BB0898" w:rsidP="007E05FB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lastRenderedPageBreak/>
        <w:t xml:space="preserve">3.6.3.6. </w:t>
      </w:r>
      <w:r w:rsidR="007E05FB" w:rsidRPr="00115BBC">
        <w:rPr>
          <w:rFonts w:ascii="Arial" w:hAnsi="Arial" w:cs="Arial"/>
          <w:sz w:val="20"/>
          <w:szCs w:val="20"/>
        </w:rPr>
        <w:t xml:space="preserve">Итоговый рейтинг </w:t>
      </w:r>
    </w:p>
    <w:p w:rsidR="007E05FB" w:rsidRPr="00115BBC" w:rsidRDefault="007E05FB" w:rsidP="007E05FB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7E05FB" w:rsidRPr="00165F08" w:rsidRDefault="007E05FB" w:rsidP="007E05FB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eastAsia="Calibri"/>
          <w:b/>
          <w:sz w:val="20"/>
          <w:szCs w:val="20"/>
          <w:vertAlign w:val="subscript"/>
          <w:lang w:val="en-US"/>
        </w:rPr>
      </w:pPr>
      <w:r w:rsidRPr="00CA2CC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165F08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65F08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65F08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165F08">
        <w:rPr>
          <w:rFonts w:ascii="Arial" w:hAnsi="Arial" w:cs="Arial"/>
          <w:sz w:val="20"/>
          <w:szCs w:val="20"/>
          <w:lang w:val="en-US"/>
        </w:rPr>
        <w:t xml:space="preserve"> +</w:t>
      </w:r>
      <w:r w:rsidRPr="00165F08">
        <w:rPr>
          <w:rFonts w:ascii="Arial" w:eastAsia="Calibri" w:hAnsi="Arial" w:cs="Arial"/>
          <w:b/>
          <w:sz w:val="20"/>
          <w:szCs w:val="20"/>
          <w:lang w:val="en-US"/>
        </w:rPr>
        <w:t xml:space="preserve"> (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65F08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65F08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165F08">
        <w:rPr>
          <w:b/>
          <w:sz w:val="20"/>
          <w:szCs w:val="20"/>
          <w:lang w:val="en-US"/>
        </w:rPr>
        <w:t xml:space="preserve"> </w:t>
      </w:r>
    </w:p>
    <w:p w:rsidR="007E05FB" w:rsidRPr="00165F08" w:rsidRDefault="007E05FB" w:rsidP="007E05FB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7E05FB" w:rsidRPr="00115BBC" w:rsidRDefault="007E05FB" w:rsidP="007E05FB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7E05FB" w:rsidRDefault="007E05FB" w:rsidP="007E05FB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7E05FB" w:rsidRDefault="007E05FB" w:rsidP="007E05FB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поставки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7E05FB" w:rsidRPr="00115BBC" w:rsidRDefault="007E05FB" w:rsidP="007E05FB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7E05FB" w:rsidRDefault="007E05FB" w:rsidP="007E05FB">
      <w:pPr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поставки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7E05FB" w:rsidRPr="00623E7E" w:rsidRDefault="007E05FB" w:rsidP="007E05FB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7E05FB" w:rsidRPr="00115BBC" w:rsidRDefault="007E05FB" w:rsidP="007E05FB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7B6987" w:rsidRPr="00B470A1" w:rsidRDefault="007B6987" w:rsidP="007E05FB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2A531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</w:t>
      </w:r>
      <w:r w:rsidR="007E05FB">
        <w:rPr>
          <w:rFonts w:ascii="Arial" w:hAnsi="Arial" w:cs="Arial"/>
          <w:sz w:val="20"/>
          <w:szCs w:val="20"/>
        </w:rPr>
        <w:t>позднее чем через 11</w:t>
      </w:r>
      <w:r>
        <w:rPr>
          <w:rFonts w:ascii="Arial" w:hAnsi="Arial" w:cs="Arial"/>
          <w:sz w:val="20"/>
          <w:szCs w:val="20"/>
        </w:rPr>
        <w:t xml:space="preserve">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</w:t>
      </w:r>
      <w:r w:rsidR="007E05FB">
        <w:rPr>
          <w:rFonts w:ascii="Arial" w:hAnsi="Arial" w:cs="Arial"/>
          <w:sz w:val="20"/>
          <w:szCs w:val="20"/>
        </w:rPr>
        <w:t>не позднее</w:t>
      </w:r>
      <w:r w:rsidRPr="00DD1798">
        <w:rPr>
          <w:rFonts w:ascii="Arial" w:hAnsi="Arial" w:cs="Arial"/>
          <w:sz w:val="20"/>
          <w:szCs w:val="20"/>
        </w:rPr>
        <w:t xml:space="preserve"> </w:t>
      </w:r>
      <w:r w:rsidR="007E05FB">
        <w:rPr>
          <w:rFonts w:ascii="Arial" w:hAnsi="Arial" w:cs="Arial"/>
          <w:sz w:val="20"/>
          <w:szCs w:val="20"/>
        </w:rPr>
        <w:t>5</w:t>
      </w:r>
      <w:r w:rsidRPr="00F63640">
        <w:rPr>
          <w:rFonts w:ascii="Arial" w:hAnsi="Arial" w:cs="Arial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</w:t>
      </w:r>
      <w:r w:rsidR="007E05FB">
        <w:rPr>
          <w:rFonts w:ascii="Arial" w:hAnsi="Arial" w:cs="Arial"/>
          <w:sz w:val="20"/>
          <w:szCs w:val="20"/>
        </w:rPr>
        <w:t>1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7E05FB" w:rsidRPr="00DB02DC" w:rsidRDefault="007E05FB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DE5D54" w:rsidRDefault="00DE5D54" w:rsidP="007E05FB">
      <w:pPr>
        <w:pStyle w:val="1"/>
        <w:keepLines/>
        <w:pageBreakBefore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7E05FB">
        <w:rPr>
          <w:rFonts w:ascii="Arial" w:hAnsi="Arial" w:cs="Arial"/>
          <w:b/>
          <w:sz w:val="20"/>
          <w:szCs w:val="20"/>
        </w:rPr>
        <w:t>5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7E05FB">
        <w:rPr>
          <w:rFonts w:ascii="Arial" w:hAnsi="Arial" w:cs="Arial"/>
          <w:b/>
          <w:sz w:val="20"/>
          <w:szCs w:val="20"/>
        </w:rPr>
        <w:t>18.01.2022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7E05FB">
        <w:rPr>
          <w:rFonts w:ascii="Arial" w:hAnsi="Arial" w:cs="Arial"/>
          <w:b/>
          <w:sz w:val="20"/>
          <w:szCs w:val="20"/>
        </w:rPr>
        <w:t>252 000,00</w:t>
      </w:r>
      <w:r w:rsidR="0040200A">
        <w:rPr>
          <w:rFonts w:ascii="Arial" w:hAnsi="Arial" w:cs="Arial"/>
          <w:b/>
          <w:sz w:val="20"/>
          <w:szCs w:val="20"/>
        </w:rPr>
        <w:t xml:space="preserve"> руб.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C73D8C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73D8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FD60DA" w:rsidRPr="002A0EDC" w:rsidRDefault="00FD60DA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FD60DA" w:rsidRDefault="00FD60DA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C73D8C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FD60DA" w:rsidRPr="002A0EDC" w:rsidRDefault="00FD60DA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D60DA" w:rsidRPr="00BD2B44" w:rsidRDefault="00FD60DA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C73D8C" w:rsidP="002B2EA6">
      <w:pPr>
        <w:rPr>
          <w:rFonts w:ascii="Arial" w:hAnsi="Arial" w:cs="Arial"/>
          <w:sz w:val="20"/>
          <w:szCs w:val="20"/>
        </w:rPr>
      </w:pPr>
      <w:r w:rsidRPr="00C73D8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FD60DA" w:rsidRPr="002A0EDC" w:rsidRDefault="00FD60DA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FD60DA" w:rsidRPr="002A0EDC" w:rsidRDefault="00FD60DA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FD60DA" w:rsidRPr="00301BEC" w:rsidRDefault="00FD60DA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D60DA" w:rsidRDefault="00FD60DA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C73D8C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3D8C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FD60DA" w:rsidRPr="003F7D6C" w:rsidRDefault="00FD60DA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FD60DA" w:rsidRPr="003F7D6C" w:rsidRDefault="00FD60D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FD60DA" w:rsidRPr="003F7D6C" w:rsidRDefault="00FD60D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D60DA" w:rsidRPr="003F7D6C" w:rsidRDefault="00FD60D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FD60DA" w:rsidRPr="003F7D6C" w:rsidRDefault="00FD60D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FD60DA" w:rsidRPr="003F7D6C" w:rsidRDefault="00FD60DA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FD60DA" w:rsidRPr="003F7D6C" w:rsidRDefault="00FD60DA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FD60DA" w:rsidRPr="003F7D6C" w:rsidRDefault="00FD60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FD60DA" w:rsidRPr="003F7D6C" w:rsidRDefault="00FD60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FD60DA" w:rsidRDefault="00FD60DA"/>
                <w:p w:rsidR="00FD60DA" w:rsidRDefault="00FD60DA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DA" w:rsidRDefault="00FD60DA">
      <w:r>
        <w:separator/>
      </w:r>
    </w:p>
  </w:endnote>
  <w:endnote w:type="continuationSeparator" w:id="0">
    <w:p w:rsidR="00FD60DA" w:rsidRDefault="00FD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DA" w:rsidRDefault="00FD60DA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DA" w:rsidRDefault="00FD60DA">
      <w:r>
        <w:separator/>
      </w:r>
    </w:p>
  </w:footnote>
  <w:footnote w:type="continuationSeparator" w:id="0">
    <w:p w:rsidR="00FD60DA" w:rsidRDefault="00FD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DA" w:rsidRDefault="00FD60DA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DA" w:rsidRDefault="00FD60DA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22A1A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319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3E3"/>
    <w:rsid w:val="003F6A07"/>
    <w:rsid w:val="003F7D6C"/>
    <w:rsid w:val="0040200A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180A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15BF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05FB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0B64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3BE5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B60AD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0799B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3D8C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A3648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5F44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08C4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2E7A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60DA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paragraph" w:styleId="26">
    <w:name w:val="Body Text 2"/>
    <w:basedOn w:val="a1"/>
    <w:link w:val="27"/>
    <w:locked/>
    <w:rsid w:val="00FD60DA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FD60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9BCF-D214-4DB9-8278-6B2F1222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7135</Words>
  <Characters>54012</Characters>
  <Application>Microsoft Office Word</Application>
  <DocSecurity>0</DocSecurity>
  <Lines>450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2022-01-18T12:37:00Z</dcterms:created>
  <dcterms:modified xsi:type="dcterms:W3CDTF">2022-01-20T06:33:00Z</dcterms:modified>
</cp:coreProperties>
</file>