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38652E">
        <w:rPr>
          <w:rFonts w:ascii="Times New Roman" w:hAnsi="Times New Roman"/>
          <w:b/>
          <w:sz w:val="20"/>
          <w:szCs w:val="20"/>
        </w:rPr>
        <w:t>«_____» _______________2023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 xml:space="preserve">ного открытого </w:t>
      </w:r>
      <w:r w:rsidR="003B2412">
        <w:rPr>
          <w:rFonts w:ascii="Times New Roman" w:hAnsi="Times New Roman"/>
          <w:sz w:val="20"/>
          <w:szCs w:val="20"/>
        </w:rPr>
        <w:t>конкурса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3B2412">
        <w:rPr>
          <w:rFonts w:ascii="Times New Roman" w:hAnsi="Times New Roman"/>
          <w:sz w:val="20"/>
          <w:szCs w:val="20"/>
        </w:rPr>
        <w:t>118-э ОК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3B2412">
        <w:rPr>
          <w:rFonts w:ascii="Times New Roman" w:hAnsi="Times New Roman"/>
          <w:sz w:val="20"/>
          <w:szCs w:val="20"/>
        </w:rPr>
        <w:t>20</w:t>
      </w:r>
      <w:r w:rsidR="00370FBB">
        <w:rPr>
          <w:rFonts w:ascii="Times New Roman" w:hAnsi="Times New Roman"/>
          <w:sz w:val="20"/>
          <w:szCs w:val="20"/>
        </w:rPr>
        <w:t>.10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3B2412">
        <w:rPr>
          <w:rFonts w:ascii="Times New Roman" w:hAnsi="Times New Roman"/>
          <w:sz w:val="20"/>
          <w:szCs w:val="20"/>
          <w:u w:val="single"/>
        </w:rPr>
        <w:t>ОК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1.1. ПОСТАВЩИК обязуется передать в собственность в обусловленный в договоре срок по заявкам ПОКУПАТЕЛЯ, а ПОКУПАТЕЛЬ </w:t>
      </w:r>
      <w:proofErr w:type="gramStart"/>
      <w:r w:rsidRPr="00F25FF1">
        <w:rPr>
          <w:rFonts w:ascii="Times New Roman" w:hAnsi="Times New Roman"/>
          <w:sz w:val="20"/>
          <w:szCs w:val="20"/>
        </w:rPr>
        <w:t>принять и оплатить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E7797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083141" w:rsidRDefault="00E63B21" w:rsidP="0008314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083141">
        <w:rPr>
          <w:sz w:val="20"/>
          <w:szCs w:val="20"/>
        </w:rPr>
        <w:t xml:space="preserve"> не ранее 10.01.2023г., но не позднее 28.02.2023г.</w:t>
      </w:r>
    </w:p>
    <w:p w:rsidR="004A4644" w:rsidRDefault="00370FBB" w:rsidP="0008314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3.1.2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370FBB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3.1.3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370FBB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3.1.4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E77978" w:rsidRPr="00E77978" w:rsidRDefault="009A73ED" w:rsidP="00E7797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7978" w:rsidRPr="00E77978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</w:t>
      </w:r>
      <w:r w:rsidRPr="00F25FF1">
        <w:rPr>
          <w:rFonts w:ascii="Times New Roman" w:hAnsi="Times New Roman"/>
          <w:sz w:val="20"/>
          <w:szCs w:val="20"/>
        </w:rPr>
        <w:lastRenderedPageBreak/>
        <w:t>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5.1. Настоящий договор </w:t>
      </w:r>
      <w:proofErr w:type="gramStart"/>
      <w:r w:rsidRPr="00F25FF1">
        <w:rPr>
          <w:rFonts w:ascii="Times New Roman" w:hAnsi="Times New Roman"/>
          <w:sz w:val="20"/>
          <w:szCs w:val="20"/>
        </w:rPr>
        <w:t>вступает в силу с момента его подписания и действует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5.4. Настоящий договор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составлен и подписан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E77978">
        <w:trPr>
          <w:trHeight w:hRule="exact" w:val="415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E77978" w:rsidRPr="003B2412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B2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chagorova</w:t>
            </w:r>
            <w:proofErr w:type="spellEnd"/>
            <w:r w:rsidRPr="003B241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proofErr w:type="spellEnd"/>
            <w:r w:rsidRPr="003B241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  <w:p w:rsidR="00E77978" w:rsidRPr="003B2412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3B2412">
              <w:rPr>
                <w:rFonts w:ascii="Times New Roman" w:hAnsi="Times New Roman"/>
                <w:sz w:val="20"/>
                <w:szCs w:val="20"/>
              </w:rPr>
              <w:t>(8412) 55-04-13</w:t>
            </w:r>
          </w:p>
          <w:p w:rsidR="004A4644" w:rsidRPr="00E77978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3B2412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 w:rsidR="00083141">
        <w:rPr>
          <w:sz w:val="20"/>
          <w:szCs w:val="20"/>
        </w:rPr>
        <w:t>не ранее 10.01.23г., но не позднее 28.02.23г.</w:t>
      </w:r>
    </w:p>
    <w:p w:rsidR="00E63B21" w:rsidRDefault="00370FBB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="004A4644" w:rsidRPr="00C50850">
        <w:rPr>
          <w:sz w:val="20"/>
          <w:szCs w:val="20"/>
        </w:rPr>
        <w:t>.Способ доставки: автотранспортом, за счёт Поставщика.</w:t>
      </w:r>
    </w:p>
    <w:p w:rsidR="009A73ED" w:rsidRDefault="00370FBB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4A4644"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E7797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9A73ED" w:rsidRPr="005E10A0" w:rsidRDefault="00370FBB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>
        <w:rPr>
          <w:bCs/>
          <w:sz w:val="20"/>
          <w:szCs w:val="20"/>
        </w:rPr>
        <w:t>ул. Стрельбищенская, 13.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E77978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E77978">
        <w:rPr>
          <w:b/>
          <w:i w:val="0"/>
          <w:sz w:val="19"/>
          <w:szCs w:val="19"/>
        </w:rPr>
        <w:t>_______________от</w:t>
      </w:r>
      <w:proofErr w:type="spellEnd"/>
      <w:r w:rsidRPr="00E77978">
        <w:rPr>
          <w:b/>
          <w:i w:val="0"/>
          <w:sz w:val="19"/>
          <w:szCs w:val="19"/>
        </w:rPr>
        <w:t xml:space="preserve"> «</w:t>
      </w:r>
      <w:r w:rsidRPr="00E77978">
        <w:rPr>
          <w:b/>
          <w:i w:val="0"/>
          <w:sz w:val="19"/>
          <w:szCs w:val="19"/>
          <w:u w:val="single"/>
        </w:rPr>
        <w:t xml:space="preserve">        </w:t>
      </w:r>
      <w:r w:rsidR="00BC75DF" w:rsidRPr="00E77978">
        <w:rPr>
          <w:b/>
          <w:i w:val="0"/>
          <w:sz w:val="19"/>
          <w:szCs w:val="19"/>
        </w:rPr>
        <w:t>»_________________2022</w:t>
      </w:r>
      <w:r w:rsidRPr="00E77978">
        <w:rPr>
          <w:b/>
          <w:i w:val="0"/>
          <w:sz w:val="19"/>
          <w:szCs w:val="19"/>
        </w:rPr>
        <w:t xml:space="preserve"> г.</w:t>
      </w:r>
    </w:p>
    <w:p w:rsidR="004A4644" w:rsidRPr="00E77978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6F3DA3" w:rsidRPr="006F3DA3" w:rsidRDefault="006F3DA3" w:rsidP="006F3D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6F3DA3" w:rsidRPr="006F3DA3" w:rsidRDefault="006F3DA3" w:rsidP="006F3DA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1. Назначение: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Нормальная работа подстанции в соответствии с </w:t>
      </w:r>
      <w:proofErr w:type="spellStart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СНиП</w:t>
      </w:r>
      <w:proofErr w:type="spellEnd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23-01-99* и ПУЭ обеспечивается в следующих условиях: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Температура окружающего воздуха от -60</w:t>
      </w:r>
      <w:proofErr w:type="gramStart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ºС</w:t>
      </w:r>
      <w:proofErr w:type="gramEnd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до +40ºС.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-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IV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6F3DA3">
          <w:rPr>
            <w:rFonts w:ascii="Times New Roman" w:eastAsia="Times New Roman" w:hAnsi="Times New Roman" w:cs="Times New Roman"/>
            <w:bCs/>
            <w:sz w:val="19"/>
            <w:szCs w:val="19"/>
            <w:lang w:eastAsia="ru-RU"/>
          </w:rPr>
          <w:t>1 м²</w:t>
        </w:r>
      </w:smartTag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Окружающая среда невзрывоопасная, </w:t>
      </w:r>
      <w:proofErr w:type="spellStart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несодержащая</w:t>
      </w:r>
      <w:proofErr w:type="spellEnd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токопроводящей пыли, агрессивных газов и паров в концентрациях (тип 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по ГОСТ 15150-69).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6F3DA3">
          <w:rPr>
            <w:rFonts w:ascii="Times New Roman" w:eastAsia="Times New Roman" w:hAnsi="Times New Roman" w:cs="Times New Roman"/>
            <w:bCs/>
            <w:sz w:val="19"/>
            <w:szCs w:val="19"/>
            <w:lang w:eastAsia="ru-RU"/>
          </w:rPr>
          <w:t>1000 м</w:t>
        </w:r>
      </w:smartTag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Температура воздуха внутри  отапливаемых помещений от +5</w:t>
      </w:r>
      <w:proofErr w:type="gramStart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ºС</w:t>
      </w:r>
      <w:proofErr w:type="gramEnd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до +18ºС.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3. Технические данные: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Мощность силового трансформатора, </w:t>
      </w:r>
      <w:proofErr w:type="spellStart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кВА</w:t>
      </w:r>
      <w:proofErr w:type="spellEnd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               - 2х1000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Номинальное напряжение на стороне ВН, кВ                      – 10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IP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23 по ГОСТ 14254-80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Материал корпуса                                                                    - «сэндвич»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5. Заземление и </w:t>
      </w:r>
      <w:proofErr w:type="spellStart"/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молниезащита</w:t>
      </w:r>
      <w:proofErr w:type="spellEnd"/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КТП.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СНиП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должны быть использованы естественные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заземлители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left="425" w:hanging="360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6F3DA3">
        <w:rPr>
          <w:rFonts w:ascii="Times New Roman" w:eastAsia="Times New Roman" w:hAnsi="Times New Roman" w:cs="Times New Roman"/>
          <w:color w:val="000000"/>
          <w:spacing w:val="-12"/>
          <w:sz w:val="19"/>
          <w:szCs w:val="19"/>
        </w:rPr>
        <w:t>года.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6F3DA3">
          <w:rPr>
            <w:rFonts w:ascii="Times New Roman" w:eastAsia="Times New Roman" w:hAnsi="Times New Roman" w:cs="Times New Roman"/>
            <w:color w:val="000000"/>
            <w:spacing w:val="-8"/>
            <w:sz w:val="19"/>
            <w:szCs w:val="19"/>
          </w:rPr>
          <w:t>0,5 м</w:t>
        </w:r>
      </w:smartTag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6F3DA3">
          <w:rPr>
            <w:rFonts w:ascii="Times New Roman" w:eastAsia="Times New Roman" w:hAnsi="Times New Roman" w:cs="Times New Roman"/>
            <w:color w:val="000000"/>
            <w:spacing w:val="-8"/>
            <w:sz w:val="19"/>
            <w:szCs w:val="19"/>
          </w:rPr>
          <w:t>1 м</w:t>
        </w:r>
      </w:smartTag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right="499"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растеканию тока. </w:t>
      </w:r>
      <w:proofErr w:type="gram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эаэемлители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 или производится монтаж специальных глубинных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заземлителей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.</w:t>
      </w:r>
      <w:proofErr w:type="gramEnd"/>
    </w:p>
    <w:p w:rsidR="006F3DA3" w:rsidRPr="006F3DA3" w:rsidRDefault="006F3DA3" w:rsidP="006F3DA3">
      <w:pPr>
        <w:shd w:val="clear" w:color="auto" w:fill="FFFFFF"/>
        <w:spacing w:after="0" w:line="240" w:lineRule="auto"/>
        <w:ind w:right="499"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блок-модулей</w:t>
      </w:r>
      <w:proofErr w:type="spellEnd"/>
      <w:proofErr w:type="gramEnd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Внутренние контуры каждого </w:t>
      </w:r>
      <w:proofErr w:type="spellStart"/>
      <w:proofErr w:type="gramStart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блок-модуля</w:t>
      </w:r>
      <w:proofErr w:type="spellEnd"/>
      <w:proofErr w:type="gramEnd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КТП соединяются с внешними контурами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6F3DA3"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молниезащиты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зданий и сооружений" РД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  <w:lang w:val="en-US"/>
        </w:rPr>
        <w:t>III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 категории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молниеэащиты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. </w:t>
      </w:r>
      <w:proofErr w:type="gram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молниезащиты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 зданий и сооружений" РД 34.21.122-87 Минэнерго РФ (п. 1.2) здания и сооружения, отнесенные по </w:t>
      </w:r>
      <w:r w:rsidRPr="006F3DA3"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</w:rPr>
        <w:t xml:space="preserve">устройству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</w:rPr>
        <w:t>молниезащиты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</w:rPr>
        <w:t xml:space="preserve"> к 111 категории, должны быть защищены от прямых ударов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</w:t>
      </w:r>
      <w:proofErr w:type="gramStart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)..</w:t>
      </w:r>
      <w:proofErr w:type="gramEnd"/>
    </w:p>
    <w:p w:rsidR="006F3DA3" w:rsidRPr="006F3DA3" w:rsidRDefault="006F3DA3" w:rsidP="006F3DA3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19"/>
        </w:rPr>
        <w:t xml:space="preserve">6. Заземление и </w:t>
      </w:r>
      <w:proofErr w:type="spellStart"/>
      <w:r w:rsidRPr="006F3DA3"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19"/>
        </w:rPr>
        <w:t>грозозащита</w:t>
      </w:r>
      <w:proofErr w:type="spellEnd"/>
      <w:r w:rsidRPr="006F3DA3"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19"/>
        </w:rPr>
        <w:t>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Заземлению подлежат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нейтрали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6F3DA3" w:rsidRPr="006F3DA3" w:rsidRDefault="006F3DA3" w:rsidP="006F3DA3">
      <w:pPr>
        <w:pStyle w:val="a8"/>
        <w:spacing w:before="0" w:line="240" w:lineRule="auto"/>
        <w:rPr>
          <w:sz w:val="19"/>
          <w:szCs w:val="19"/>
        </w:rPr>
      </w:pPr>
      <w:r w:rsidRPr="006F3DA3">
        <w:rPr>
          <w:b/>
          <w:sz w:val="19"/>
          <w:szCs w:val="19"/>
        </w:rPr>
        <w:t>7.Требования к продукции: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lastRenderedPageBreak/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6F3DA3">
        <w:rPr>
          <w:rFonts w:ascii="Times New Roman" w:hAnsi="Times New Roman" w:cs="Times New Roman"/>
          <w:sz w:val="19"/>
          <w:szCs w:val="19"/>
        </w:rPr>
        <w:t>ГОСТам</w:t>
      </w:r>
      <w:proofErr w:type="spellEnd"/>
      <w:r w:rsidRPr="006F3DA3">
        <w:rPr>
          <w:rFonts w:ascii="Times New Roman" w:hAnsi="Times New Roman" w:cs="Times New Roman"/>
          <w:sz w:val="19"/>
          <w:szCs w:val="19"/>
        </w:rPr>
        <w:t xml:space="preserve"> и ТУ, что должно быть подтверждено соответствующими документами.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6F3DA3" w:rsidRPr="006F3DA3" w:rsidRDefault="006F3DA3" w:rsidP="006F3DA3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6F3DA3">
        <w:rPr>
          <w:rFonts w:ascii="Times New Roman" w:hAnsi="Times New Roman" w:cs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6F3DA3">
        <w:rPr>
          <w:rFonts w:ascii="Times New Roman" w:hAnsi="Times New Roman" w:cs="Times New Roman"/>
          <w:sz w:val="19"/>
          <w:szCs w:val="19"/>
        </w:rPr>
        <w:t>.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6F3DA3" w:rsidRPr="006F3DA3" w:rsidRDefault="006F3DA3" w:rsidP="006F3DA3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6F3DA3">
        <w:rPr>
          <w:rFonts w:ascii="Times New Roman" w:hAnsi="Times New Roman" w:cs="Times New Roman"/>
          <w:b/>
          <w:bCs/>
          <w:sz w:val="19"/>
          <w:szCs w:val="19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6F3DA3">
        <w:rPr>
          <w:rFonts w:ascii="Times New Roman" w:hAnsi="Times New Roman" w:cs="Times New Roman"/>
          <w:b/>
          <w:bCs/>
          <w:sz w:val="19"/>
          <w:szCs w:val="19"/>
        </w:rPr>
        <w:t>предлагаемых</w:t>
      </w:r>
      <w:proofErr w:type="gramEnd"/>
      <w:r w:rsidRPr="006F3DA3">
        <w:rPr>
          <w:rFonts w:ascii="Times New Roman" w:hAnsi="Times New Roman" w:cs="Times New Roman"/>
          <w:b/>
          <w:bCs/>
          <w:sz w:val="19"/>
          <w:szCs w:val="19"/>
        </w:rPr>
        <w:t xml:space="preserve"> к поставке МТР опросным листам и техническому заданию.</w:t>
      </w:r>
    </w:p>
    <w:p w:rsidR="006F3DA3" w:rsidRPr="006F3DA3" w:rsidRDefault="006F3DA3" w:rsidP="006F3DA3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6F3DA3" w:rsidRPr="006F3DA3" w:rsidRDefault="006F3DA3" w:rsidP="006F3DA3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7.8 Трансформаторы тока, напряжения, счётчики электрической энергии должны быть выпущены не ранее 2 кв. 2022 года.</w:t>
      </w:r>
    </w:p>
    <w:p w:rsidR="006F3DA3" w:rsidRPr="006F3DA3" w:rsidRDefault="006F3DA3" w:rsidP="006F3DA3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6F3DA3" w:rsidRPr="006F3DA3" w:rsidRDefault="006F3DA3" w:rsidP="006F3DA3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6F3DA3" w:rsidRPr="006F3DA3" w:rsidRDefault="006F3DA3" w:rsidP="006F3DA3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- быть включенными в государственный реестр СИ;</w:t>
      </w:r>
    </w:p>
    <w:p w:rsidR="006F3DA3" w:rsidRPr="006F3DA3" w:rsidRDefault="006F3DA3" w:rsidP="006F3DA3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- дата поверки не ранее 2 кв. 2022 г.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7.10</w:t>
      </w:r>
      <w:proofErr w:type="gramStart"/>
      <w:r w:rsidRPr="006F3DA3">
        <w:rPr>
          <w:rFonts w:ascii="Times New Roman" w:hAnsi="Times New Roman" w:cs="Times New Roman"/>
          <w:sz w:val="19"/>
          <w:szCs w:val="19"/>
        </w:rPr>
        <w:t xml:space="preserve"> В</w:t>
      </w:r>
      <w:proofErr w:type="gramEnd"/>
      <w:r w:rsidRPr="006F3DA3">
        <w:rPr>
          <w:rFonts w:ascii="Times New Roman" w:hAnsi="Times New Roman" w:cs="Times New Roman"/>
          <w:sz w:val="19"/>
          <w:szCs w:val="19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7.13 Наличие сервисного центра предприятия-производителя в РФ.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7.15</w:t>
      </w:r>
      <w:proofErr w:type="gramStart"/>
      <w:r w:rsidRPr="006F3DA3">
        <w:rPr>
          <w:rFonts w:ascii="Times New Roman" w:hAnsi="Times New Roman" w:cs="Times New Roman"/>
          <w:sz w:val="19"/>
          <w:szCs w:val="19"/>
        </w:rPr>
        <w:t xml:space="preserve"> П</w:t>
      </w:r>
      <w:proofErr w:type="gramEnd"/>
      <w:r w:rsidRPr="006F3DA3">
        <w:rPr>
          <w:rFonts w:ascii="Times New Roman" w:hAnsi="Times New Roman" w:cs="Times New Roman"/>
          <w:sz w:val="19"/>
          <w:szCs w:val="19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6F3DA3">
        <w:rPr>
          <w:rFonts w:ascii="Times New Roman" w:hAnsi="Times New Roman" w:cs="Times New Roman"/>
          <w:sz w:val="19"/>
          <w:szCs w:val="19"/>
        </w:rPr>
        <w:t>характеристики на</w:t>
      </w:r>
      <w:proofErr w:type="gramEnd"/>
      <w:r w:rsidRPr="006F3DA3">
        <w:rPr>
          <w:rFonts w:ascii="Times New Roman" w:hAnsi="Times New Roman" w:cs="Times New Roman"/>
          <w:sz w:val="19"/>
          <w:szCs w:val="19"/>
        </w:rPr>
        <w:t xml:space="preserve"> предлагаемое оборудование.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6F3DA3" w:rsidRPr="006F3DA3" w:rsidRDefault="006F3DA3" w:rsidP="006F3DA3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6F3DA3">
        <w:rPr>
          <w:sz w:val="19"/>
          <w:szCs w:val="19"/>
        </w:rPr>
        <w:t xml:space="preserve">             7.18. Срок поставки: не более 60 календарных дней с момента подписания договора.</w:t>
      </w:r>
    </w:p>
    <w:p w:rsidR="006F3DA3" w:rsidRPr="006F3DA3" w:rsidRDefault="006F3DA3" w:rsidP="006F3DA3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6F3DA3">
        <w:rPr>
          <w:sz w:val="19"/>
          <w:szCs w:val="19"/>
        </w:rPr>
        <w:t xml:space="preserve">            7.19. Способ доставки: автотранспортом, за счёт Поставщика.</w:t>
      </w:r>
    </w:p>
    <w:p w:rsidR="006F3DA3" w:rsidRPr="006F3DA3" w:rsidRDefault="006F3DA3" w:rsidP="006F3DA3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  <w:r w:rsidRPr="006F3DA3">
        <w:rPr>
          <w:sz w:val="19"/>
          <w:szCs w:val="19"/>
        </w:rPr>
        <w:t xml:space="preserve">             7.20. Срок и условия оплаты: оплата производится в течение 7 рабочих дней с момента предоставления акта выполненных работ, путем перечисления денежных средств на расчётный счёт поставщика.</w:t>
      </w:r>
    </w:p>
    <w:p w:rsidR="006F3DA3" w:rsidRPr="006F3DA3" w:rsidRDefault="006F3DA3" w:rsidP="006F3DA3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6F3DA3" w:rsidRPr="006F3DA3" w:rsidRDefault="006F3DA3" w:rsidP="006F3D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6F3DA3">
        <w:rPr>
          <w:rFonts w:ascii="Times New Roman" w:hAnsi="Times New Roman" w:cs="Times New Roman"/>
          <w:b/>
          <w:bCs/>
          <w:sz w:val="19"/>
          <w:szCs w:val="19"/>
        </w:rPr>
        <w:t xml:space="preserve">Техническое задание на поставку камер сборных </w:t>
      </w:r>
      <w:proofErr w:type="gramStart"/>
      <w:r w:rsidRPr="006F3DA3">
        <w:rPr>
          <w:rFonts w:ascii="Times New Roman" w:hAnsi="Times New Roman" w:cs="Times New Roman"/>
          <w:b/>
          <w:bCs/>
          <w:sz w:val="19"/>
          <w:szCs w:val="19"/>
        </w:rPr>
        <w:t>одностороннего</w:t>
      </w:r>
      <w:proofErr w:type="gramEnd"/>
      <w:r w:rsidRPr="006F3DA3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6F3DA3" w:rsidRPr="006F3DA3" w:rsidRDefault="006F3DA3" w:rsidP="006F3D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6F3DA3">
        <w:rPr>
          <w:rFonts w:ascii="Times New Roman" w:hAnsi="Times New Roman" w:cs="Times New Roman"/>
          <w:b/>
          <w:bCs/>
          <w:sz w:val="19"/>
          <w:szCs w:val="19"/>
        </w:rPr>
        <w:t>обслуживания</w:t>
      </w:r>
      <w:r w:rsidRPr="006F3DA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F3DA3">
        <w:rPr>
          <w:rFonts w:ascii="Times New Roman" w:hAnsi="Times New Roman" w:cs="Times New Roman"/>
          <w:b/>
          <w:bCs/>
          <w:sz w:val="19"/>
          <w:szCs w:val="19"/>
        </w:rPr>
        <w:t xml:space="preserve"> (КСО) </w:t>
      </w:r>
    </w:p>
    <w:p w:rsidR="006F3DA3" w:rsidRPr="006F3DA3" w:rsidRDefault="006F3DA3" w:rsidP="006F3D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b/>
          <w:bCs/>
          <w:sz w:val="19"/>
          <w:szCs w:val="19"/>
        </w:rPr>
        <w:t>Общие требования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b/>
          <w:sz w:val="19"/>
          <w:szCs w:val="19"/>
        </w:rPr>
      </w:pPr>
      <w:r w:rsidRPr="006F3DA3">
        <w:rPr>
          <w:b/>
          <w:sz w:val="19"/>
          <w:szCs w:val="19"/>
        </w:rPr>
        <w:t>- «Правил устройства электроустановок» - 7 издание;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sz w:val="19"/>
          <w:szCs w:val="19"/>
        </w:rPr>
        <w:t>- ГОСТ 15543.1-89</w:t>
      </w:r>
      <w:r w:rsidRPr="006F3DA3">
        <w:rPr>
          <w:sz w:val="19"/>
          <w:szCs w:val="19"/>
        </w:rPr>
        <w:t xml:space="preserve"> «Изделия </w:t>
      </w:r>
      <w:hyperlink r:id="rId5" w:tooltip="Электроэнергетика, электротехника" w:history="1">
        <w:r w:rsidRPr="006F3DA3">
          <w:rPr>
            <w:sz w:val="19"/>
            <w:szCs w:val="19"/>
          </w:rPr>
          <w:t>электротехнические</w:t>
        </w:r>
      </w:hyperlink>
      <w:r w:rsidRPr="006F3DA3">
        <w:rPr>
          <w:sz w:val="19"/>
          <w:szCs w:val="19"/>
        </w:rPr>
        <w:t>. Исполнения для различных климатических районов. Общие требования в части воздействия климатических факторов внешней среды»;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</w:t>
      </w:r>
      <w:r w:rsidRPr="006F3DA3">
        <w:rPr>
          <w:b/>
          <w:bCs/>
          <w:sz w:val="19"/>
          <w:szCs w:val="19"/>
        </w:rPr>
        <w:t>ГОСТ «Степень защиты, обеспечиваемая оболочками (Код IP)»;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 xml:space="preserve">- ГОСТ 12.12.1.038-82 </w:t>
      </w:r>
      <w:r w:rsidRPr="006F3DA3">
        <w:rPr>
          <w:sz w:val="19"/>
          <w:szCs w:val="19"/>
        </w:rPr>
        <w:t xml:space="preserve">«ССБТ </w:t>
      </w:r>
      <w:proofErr w:type="spellStart"/>
      <w:r w:rsidRPr="006F3DA3">
        <w:rPr>
          <w:sz w:val="19"/>
          <w:szCs w:val="19"/>
        </w:rPr>
        <w:t>Электробезопасность</w:t>
      </w:r>
      <w:proofErr w:type="spellEnd"/>
      <w:r w:rsidRPr="006F3DA3">
        <w:rPr>
          <w:sz w:val="19"/>
          <w:szCs w:val="19"/>
        </w:rPr>
        <w:t xml:space="preserve">. Защитное заземление. </w:t>
      </w:r>
      <w:proofErr w:type="spellStart"/>
      <w:r w:rsidRPr="006F3DA3">
        <w:rPr>
          <w:sz w:val="19"/>
          <w:szCs w:val="19"/>
        </w:rPr>
        <w:t>Зануление</w:t>
      </w:r>
      <w:proofErr w:type="spellEnd"/>
      <w:r w:rsidRPr="006F3DA3">
        <w:rPr>
          <w:sz w:val="19"/>
          <w:szCs w:val="19"/>
        </w:rPr>
        <w:t>»;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12.2.007.0-75</w:t>
      </w:r>
      <w:r w:rsidRPr="006F3DA3">
        <w:rPr>
          <w:sz w:val="19"/>
          <w:szCs w:val="19"/>
        </w:rPr>
        <w:t xml:space="preserve"> Система стандартов безопасности труда. Изделия электротехнические. Общие </w:t>
      </w:r>
      <w:hyperlink r:id="rId6" w:tooltip="Требования безопасности" w:history="1">
        <w:r w:rsidRPr="006F3DA3">
          <w:rPr>
            <w:sz w:val="19"/>
            <w:szCs w:val="19"/>
          </w:rPr>
          <w:t>требования безопасности</w:t>
        </w:r>
      </w:hyperlink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12.2.007.3-75</w:t>
      </w:r>
      <w:r w:rsidRPr="006F3DA3">
        <w:rPr>
          <w:sz w:val="19"/>
          <w:szCs w:val="19"/>
        </w:rPr>
        <w:t xml:space="preserve"> Система стандартов безопасности труда. Электротехнические устройства на напряжение свыше 1000 В. Требования безопасности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12.2.007.4-75</w:t>
      </w:r>
      <w:r w:rsidRPr="006F3DA3">
        <w:rPr>
          <w:sz w:val="19"/>
          <w:szCs w:val="19"/>
        </w:rPr>
        <w:t xml:space="preserve">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6F3DA3">
        <w:rPr>
          <w:sz w:val="19"/>
          <w:szCs w:val="19"/>
        </w:rPr>
        <w:t>элегазовых</w:t>
      </w:r>
      <w:proofErr w:type="spellEnd"/>
      <w:r w:rsidRPr="006F3DA3">
        <w:rPr>
          <w:sz w:val="19"/>
          <w:szCs w:val="19"/>
        </w:rPr>
        <w:t xml:space="preserve"> распределительных устройств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1516.1-76</w:t>
      </w:r>
      <w:r w:rsidRPr="006F3DA3">
        <w:rPr>
          <w:sz w:val="19"/>
          <w:szCs w:val="19"/>
        </w:rPr>
        <w:t xml:space="preserve"> Электрооборудование переменного тока на напряжения от 3 до 500 кВ. Требования к электрической прочности изоляции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1516.3-96</w:t>
      </w:r>
      <w:r w:rsidRPr="006F3DA3">
        <w:rPr>
          <w:sz w:val="19"/>
          <w:szCs w:val="19"/>
        </w:rPr>
        <w:t xml:space="preserve"> Электрооборудование переменного тока на напряжения от 1 до 750 кВ. Требования к электрической прочности изоляции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8024-90</w:t>
      </w:r>
      <w:r w:rsidRPr="006F3DA3">
        <w:rPr>
          <w:sz w:val="19"/>
          <w:szCs w:val="19"/>
        </w:rPr>
        <w:t xml:space="preserve"> 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Все оборудование должно быть сертифицировано по российским стандартам и иметь сертификаты соответствия, которые должны быть предоставлены.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lastRenderedPageBreak/>
        <w:t xml:space="preserve">Количество, комплектация, расположение и схемы главных цепей камер КСО всех типов, а также их габаритные размеры  должны соответствовать </w:t>
      </w:r>
      <w:hyperlink r:id="rId7" w:tooltip="Опросные листы" w:history="1">
        <w:r w:rsidRPr="006F3DA3">
          <w:rPr>
            <w:sz w:val="19"/>
            <w:szCs w:val="19"/>
          </w:rPr>
          <w:t>опросным листам</w:t>
        </w:r>
      </w:hyperlink>
      <w:r w:rsidRPr="006F3DA3">
        <w:rPr>
          <w:sz w:val="19"/>
          <w:szCs w:val="19"/>
        </w:rPr>
        <w:t xml:space="preserve">, которые являются неотъемлемым приложением к настоящему </w:t>
      </w:r>
      <w:hyperlink r:id="rId8" w:tooltip="Технические задания (общая)" w:history="1">
        <w:r w:rsidRPr="006F3DA3">
          <w:rPr>
            <w:sz w:val="19"/>
            <w:szCs w:val="19"/>
          </w:rPr>
          <w:t>техническому заданию</w:t>
        </w:r>
      </w:hyperlink>
      <w:r w:rsidRPr="006F3DA3">
        <w:rPr>
          <w:sz w:val="19"/>
          <w:szCs w:val="19"/>
        </w:rPr>
        <w:t>;</w:t>
      </w:r>
    </w:p>
    <w:p w:rsidR="006F3DA3" w:rsidRPr="006F3DA3" w:rsidRDefault="006F3DA3" w:rsidP="006F3DA3">
      <w:pPr>
        <w:pStyle w:val="af0"/>
        <w:tabs>
          <w:tab w:val="left" w:pos="426"/>
        </w:tabs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            </w:t>
      </w:r>
      <w:proofErr w:type="gramStart"/>
      <w:r w:rsidRPr="006F3DA3">
        <w:rPr>
          <w:rFonts w:ascii="Times New Roman" w:hAnsi="Times New Roman" w:cs="Times New Roman"/>
          <w:sz w:val="19"/>
          <w:szCs w:val="19"/>
        </w:rPr>
        <w:t>Оборудование должно быть аналогичным к уже установленному как по конструктивному исполнению, габаритным и установочным размерам, так и по расположению органов управления и схем вторичных цепей;</w:t>
      </w:r>
      <w:proofErr w:type="gramEnd"/>
    </w:p>
    <w:p w:rsidR="006F3DA3" w:rsidRPr="006F3DA3" w:rsidRDefault="006F3DA3" w:rsidP="006F3DA3">
      <w:pPr>
        <w:pStyle w:val="af0"/>
        <w:tabs>
          <w:tab w:val="left" w:pos="426"/>
        </w:tabs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Оборудование должно соответствовать технической политики и технической политики по учёту электроэнергии ЗАО «</w:t>
      </w:r>
      <w:proofErr w:type="gramStart"/>
      <w:r w:rsidRPr="006F3DA3">
        <w:rPr>
          <w:rFonts w:ascii="Times New Roman" w:hAnsi="Times New Roman" w:cs="Times New Roman"/>
          <w:sz w:val="19"/>
          <w:szCs w:val="19"/>
        </w:rPr>
        <w:t>Пензенская</w:t>
      </w:r>
      <w:proofErr w:type="gramEnd"/>
      <w:r w:rsidRPr="006F3DA3">
        <w:rPr>
          <w:rFonts w:ascii="Times New Roman" w:hAnsi="Times New Roman" w:cs="Times New Roman"/>
          <w:sz w:val="19"/>
          <w:szCs w:val="19"/>
        </w:rPr>
        <w:t xml:space="preserve"> горэлектросеть».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Номинальный ток сборных шин должен соответствовать </w:t>
      </w:r>
      <w:proofErr w:type="gramStart"/>
      <w:r w:rsidRPr="006F3DA3">
        <w:rPr>
          <w:sz w:val="19"/>
          <w:szCs w:val="19"/>
        </w:rPr>
        <w:t>указанному</w:t>
      </w:r>
      <w:proofErr w:type="gramEnd"/>
      <w:r w:rsidRPr="006F3DA3">
        <w:rPr>
          <w:sz w:val="19"/>
          <w:szCs w:val="19"/>
        </w:rPr>
        <w:t xml:space="preserve"> в опросном листе.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b/>
          <w:bCs/>
          <w:sz w:val="19"/>
          <w:szCs w:val="19"/>
        </w:rPr>
      </w:pPr>
      <w:r w:rsidRPr="006F3DA3">
        <w:rPr>
          <w:sz w:val="19"/>
          <w:szCs w:val="19"/>
        </w:rPr>
        <w:t xml:space="preserve">Климатическое исполнение и категория размещения камер должна соответствовать </w:t>
      </w:r>
      <w:r w:rsidRPr="006F3DA3">
        <w:rPr>
          <w:b/>
          <w:bCs/>
          <w:sz w:val="19"/>
          <w:szCs w:val="19"/>
        </w:rPr>
        <w:t xml:space="preserve">ГОСТ 15150 и ГОСТ 15543.1  - У3;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Двери камер всех типов должны быть оборудованы запирающими устройствами, фиксирующими дверь в закрытом положении. Запирающие устройства дверей камер должны открываться без применения ключей.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На камерах КСО всех типов должны быть нанесены наименования коммутационных аппаратов (разъединителей, выключателей нагрузки и их заземляющих ножей) и их положение (отключено, включено). Должна быть нанесена схема главных цепей.  Способ нанесения должен обеспечивать ее качество и </w:t>
      </w:r>
      <w:proofErr w:type="spellStart"/>
      <w:r w:rsidRPr="006F3DA3">
        <w:rPr>
          <w:sz w:val="19"/>
          <w:szCs w:val="19"/>
        </w:rPr>
        <w:t>нестираемость</w:t>
      </w:r>
      <w:proofErr w:type="spellEnd"/>
      <w:r w:rsidRPr="006F3DA3">
        <w:rPr>
          <w:sz w:val="19"/>
          <w:szCs w:val="19"/>
        </w:rPr>
        <w:t xml:space="preserve"> в процессе эксплуатации, транспортирования, хранения. Маркировка вторичных цепей вручную с нанесением надписей маркером, фломастером и т. п. недопустима.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Покраска камер должна осуществляться с предварительной обработкой поверхности на высокотехнологическом автоматизированном оборудовании и соответствовать требованиям соответствующих нормативно-технических документов. Предварительная обработка окрашиваемой поверхности должна выполняться в соответствие с требованиями ГОСТ 9.014-78. Внешнее покрытие камер должно быть выполнено на основе эпоксидно-полиэфирного порошка и иметь толщину не менее 180 мкм;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Защитные меры безопасности (заземление, автоматическое отключение питания, защита от перенапряжения, уравнивание потенциалов) должны соответствовать требованиям </w:t>
      </w:r>
      <w:r w:rsidRPr="006F3DA3">
        <w:rPr>
          <w:b/>
          <w:sz w:val="19"/>
          <w:szCs w:val="19"/>
        </w:rPr>
        <w:t>ПУЭ</w:t>
      </w:r>
      <w:r w:rsidRPr="006F3DA3">
        <w:rPr>
          <w:sz w:val="19"/>
          <w:szCs w:val="19"/>
        </w:rPr>
        <w:t xml:space="preserve">, </w:t>
      </w:r>
      <w:r w:rsidRPr="006F3DA3">
        <w:rPr>
          <w:rStyle w:val="extended-textshort"/>
          <w:b/>
          <w:bCs/>
          <w:sz w:val="19"/>
          <w:szCs w:val="19"/>
        </w:rPr>
        <w:t>ГОСТ</w:t>
      </w:r>
      <w:r w:rsidRPr="006F3DA3">
        <w:rPr>
          <w:rStyle w:val="extended-textshort"/>
          <w:sz w:val="19"/>
          <w:szCs w:val="19"/>
        </w:rPr>
        <w:t xml:space="preserve"> </w:t>
      </w:r>
      <w:proofErr w:type="gramStart"/>
      <w:r w:rsidRPr="006F3DA3">
        <w:rPr>
          <w:rStyle w:val="extended-textshort"/>
          <w:b/>
          <w:bCs/>
          <w:sz w:val="19"/>
          <w:szCs w:val="19"/>
        </w:rPr>
        <w:t>Р</w:t>
      </w:r>
      <w:proofErr w:type="gramEnd"/>
      <w:r w:rsidRPr="006F3DA3">
        <w:rPr>
          <w:rStyle w:val="extended-textshort"/>
          <w:sz w:val="19"/>
          <w:szCs w:val="19"/>
        </w:rPr>
        <w:t xml:space="preserve"> </w:t>
      </w:r>
      <w:r w:rsidRPr="006F3DA3">
        <w:rPr>
          <w:rStyle w:val="extended-textshort"/>
          <w:b/>
          <w:bCs/>
          <w:sz w:val="19"/>
          <w:szCs w:val="19"/>
        </w:rPr>
        <w:t>50571</w:t>
      </w:r>
      <w:r w:rsidRPr="006F3DA3">
        <w:rPr>
          <w:rStyle w:val="extended-textshort"/>
          <w:sz w:val="19"/>
          <w:szCs w:val="19"/>
        </w:rPr>
        <w:t>.</w:t>
      </w:r>
      <w:r w:rsidRPr="006F3DA3">
        <w:rPr>
          <w:rStyle w:val="extended-textshort"/>
          <w:b/>
          <w:bCs/>
          <w:sz w:val="19"/>
          <w:szCs w:val="19"/>
        </w:rPr>
        <w:t>1</w:t>
      </w:r>
      <w:r w:rsidRPr="006F3DA3">
        <w:rPr>
          <w:rStyle w:val="extended-textshort"/>
          <w:sz w:val="19"/>
          <w:szCs w:val="19"/>
        </w:rPr>
        <w:t xml:space="preserve">- </w:t>
      </w:r>
      <w:r w:rsidRPr="006F3DA3">
        <w:rPr>
          <w:rStyle w:val="extended-textshort"/>
          <w:b/>
          <w:bCs/>
          <w:sz w:val="19"/>
          <w:szCs w:val="19"/>
        </w:rPr>
        <w:t>2009</w:t>
      </w:r>
      <w:r w:rsidRPr="006F3DA3">
        <w:rPr>
          <w:rStyle w:val="extended-textshort"/>
          <w:sz w:val="19"/>
          <w:szCs w:val="19"/>
        </w:rPr>
        <w:t xml:space="preserve"> (МЭК 60364-1:2005)</w:t>
      </w:r>
      <w:r w:rsidRPr="006F3DA3">
        <w:rPr>
          <w:sz w:val="19"/>
          <w:szCs w:val="19"/>
        </w:rPr>
        <w:t xml:space="preserve">, </w:t>
      </w:r>
      <w:proofErr w:type="spellStart"/>
      <w:r w:rsidRPr="006F3DA3">
        <w:rPr>
          <w:b/>
          <w:bCs/>
          <w:sz w:val="19"/>
          <w:szCs w:val="19"/>
        </w:rPr>
        <w:t>СНиП</w:t>
      </w:r>
      <w:proofErr w:type="spellEnd"/>
      <w:r w:rsidRPr="006F3DA3">
        <w:rPr>
          <w:b/>
          <w:bCs/>
          <w:sz w:val="19"/>
          <w:szCs w:val="19"/>
        </w:rPr>
        <w:t xml:space="preserve"> 3.05.06-85, </w:t>
      </w:r>
      <w:r w:rsidRPr="006F3DA3">
        <w:rPr>
          <w:sz w:val="19"/>
          <w:szCs w:val="19"/>
        </w:rPr>
        <w:t>и других нормативных документов.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Требования безопасности должны соответствовать требованиям </w:t>
      </w:r>
      <w:r w:rsidRPr="006F3DA3">
        <w:rPr>
          <w:b/>
          <w:bCs/>
          <w:sz w:val="19"/>
          <w:szCs w:val="19"/>
        </w:rPr>
        <w:t>ГОСТ 12.2.007.4-75</w:t>
      </w:r>
      <w:r w:rsidRPr="006F3DA3">
        <w:rPr>
          <w:sz w:val="19"/>
          <w:szCs w:val="19"/>
        </w:rPr>
        <w:t xml:space="preserve">, при этом по способу защиты от поражения электрическим током должны соответствовать 1 классу по </w:t>
      </w:r>
      <w:r w:rsidRPr="006F3DA3">
        <w:rPr>
          <w:b/>
          <w:bCs/>
          <w:sz w:val="19"/>
          <w:szCs w:val="19"/>
        </w:rPr>
        <w:t xml:space="preserve">ГОСТ </w:t>
      </w:r>
      <w:proofErr w:type="gramStart"/>
      <w:r w:rsidRPr="006F3DA3">
        <w:rPr>
          <w:b/>
          <w:bCs/>
          <w:sz w:val="19"/>
          <w:szCs w:val="19"/>
        </w:rPr>
        <w:t>Р</w:t>
      </w:r>
      <w:proofErr w:type="gramEnd"/>
      <w:r w:rsidRPr="006F3DA3">
        <w:rPr>
          <w:b/>
          <w:bCs/>
          <w:sz w:val="19"/>
          <w:szCs w:val="19"/>
        </w:rPr>
        <w:t xml:space="preserve"> МЭК</w:t>
      </w:r>
      <w:r w:rsidRPr="006F3DA3">
        <w:rPr>
          <w:sz w:val="19"/>
          <w:szCs w:val="19"/>
        </w:rPr>
        <w:t xml:space="preserve"> </w:t>
      </w:r>
      <w:r w:rsidRPr="006F3DA3">
        <w:rPr>
          <w:b/>
          <w:bCs/>
          <w:sz w:val="19"/>
          <w:szCs w:val="19"/>
        </w:rPr>
        <w:t>1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b/>
          <w:bCs/>
          <w:sz w:val="19"/>
          <w:szCs w:val="19"/>
        </w:rPr>
      </w:pPr>
      <w:r w:rsidRPr="006F3DA3">
        <w:rPr>
          <w:sz w:val="19"/>
          <w:szCs w:val="19"/>
        </w:rPr>
        <w:t xml:space="preserve">Защитное заземление должно быть выполнено в соответствии с требованиями </w:t>
      </w:r>
      <w:r w:rsidRPr="006F3DA3">
        <w:rPr>
          <w:sz w:val="19"/>
          <w:szCs w:val="19"/>
        </w:rPr>
        <w:br/>
      </w:r>
      <w:r w:rsidRPr="006F3DA3">
        <w:rPr>
          <w:b/>
          <w:bCs/>
          <w:sz w:val="19"/>
          <w:szCs w:val="19"/>
        </w:rPr>
        <w:t>ГОСТ 12.2.007.0-75, ГОСТ 12.1.030-81.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bCs/>
          <w:sz w:val="19"/>
          <w:szCs w:val="19"/>
        </w:rPr>
        <w:t xml:space="preserve">Конструктивно камеры КСО должны </w:t>
      </w:r>
      <w:r w:rsidRPr="006F3DA3">
        <w:rPr>
          <w:sz w:val="19"/>
          <w:szCs w:val="19"/>
        </w:rPr>
        <w:t xml:space="preserve">представлять собой металлоконструкцию, сваренную из </w:t>
      </w:r>
      <w:proofErr w:type="spellStart"/>
      <w:r w:rsidRPr="006F3DA3">
        <w:rPr>
          <w:sz w:val="19"/>
          <w:szCs w:val="19"/>
        </w:rPr>
        <w:t>листогнутых</w:t>
      </w:r>
      <w:proofErr w:type="spellEnd"/>
      <w:r w:rsidRPr="006F3DA3">
        <w:rPr>
          <w:sz w:val="19"/>
          <w:szCs w:val="19"/>
        </w:rPr>
        <w:t xml:space="preserve"> профилей толщиной листа 2,5 мм и должны иметь строго прямоугольную форму (углы =90 градусов). Внутри камер должна быть  размещена аппаратура главных цепей, а на фасаде – приводы выключателей и разъединителей, а также аппаратура вспомогательных цепей. Двери камеры должны быть изготовлены  из металла толщиной не менее 2 мм.</w:t>
      </w:r>
      <w:r w:rsidRPr="006F3DA3">
        <w:rPr>
          <w:bCs/>
          <w:sz w:val="19"/>
          <w:szCs w:val="19"/>
        </w:rPr>
        <w:t xml:space="preserve">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Камера КСО-298 должна состоять из трех отсеков: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-отсек высоковольтного выключателя;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-релейный отсек;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-кабельный отсек.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Доступ в камеру КСО-298 должен обеспечиваться двумя дверьми: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</w:t>
      </w:r>
      <w:proofErr w:type="gramStart"/>
      <w:r w:rsidRPr="006F3DA3">
        <w:rPr>
          <w:sz w:val="19"/>
          <w:szCs w:val="19"/>
        </w:rPr>
        <w:t>нижней</w:t>
      </w:r>
      <w:proofErr w:type="gramEnd"/>
      <w:r w:rsidRPr="006F3DA3">
        <w:rPr>
          <w:sz w:val="19"/>
          <w:szCs w:val="19"/>
        </w:rPr>
        <w:t xml:space="preserve"> – в зону кабельных присоединений, ограничителей перенапряжений и силового трансформатора;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</w:t>
      </w:r>
      <w:proofErr w:type="gramStart"/>
      <w:r w:rsidRPr="006F3DA3">
        <w:rPr>
          <w:sz w:val="19"/>
          <w:szCs w:val="19"/>
        </w:rPr>
        <w:t>верхней</w:t>
      </w:r>
      <w:proofErr w:type="gramEnd"/>
      <w:r w:rsidRPr="006F3DA3">
        <w:rPr>
          <w:sz w:val="19"/>
          <w:szCs w:val="19"/>
        </w:rPr>
        <w:t xml:space="preserve"> – в зону высоковольтного выключателя, трансформаторов тока и собственных нужд.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Двери каждой камеры должны быть оборудованы выдвижным поворотным механизмом, удерживающим их в открытом положении при проведении ремонтных или профилактических работ, и быть взаимозаменяемыми и быстросъемными.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 Конструкция камеры КСО-298 должна обеспечивать полную локализацию релейного отсека.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proofErr w:type="gramStart"/>
      <w:r w:rsidRPr="006F3DA3">
        <w:rPr>
          <w:sz w:val="19"/>
          <w:szCs w:val="19"/>
        </w:rPr>
        <w:t xml:space="preserve">Для осмотра внутренней части камеры на съемной </w:t>
      </w:r>
      <w:proofErr w:type="spellStart"/>
      <w:r w:rsidRPr="006F3DA3">
        <w:rPr>
          <w:sz w:val="19"/>
          <w:szCs w:val="19"/>
        </w:rPr>
        <w:t>фальшпанели</w:t>
      </w:r>
      <w:proofErr w:type="spellEnd"/>
      <w:r w:rsidRPr="006F3DA3">
        <w:rPr>
          <w:sz w:val="19"/>
          <w:szCs w:val="19"/>
        </w:rPr>
        <w:t xml:space="preserve"> и на фасаде ограждения должны быть предусмотрены застекленные смотровые окна, обеспечивающие возможность визуального осмотра положения выключателя и разъединителя в соответствии с п. 3.1.3 ПОТРМ. </w:t>
      </w:r>
      <w:proofErr w:type="gramEnd"/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Качество стекла смотровых окон должно соответствовать требованиями ГОСТ.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Камеры КСО-298 должны быть закрыты боковыми экранами с левой и правой стороны.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proofErr w:type="spellStart"/>
      <w:r w:rsidRPr="006F3DA3">
        <w:rPr>
          <w:sz w:val="19"/>
          <w:szCs w:val="19"/>
        </w:rPr>
        <w:t>Межкамерные</w:t>
      </w:r>
      <w:proofErr w:type="spellEnd"/>
      <w:r w:rsidRPr="006F3DA3">
        <w:rPr>
          <w:sz w:val="19"/>
          <w:szCs w:val="19"/>
        </w:rPr>
        <w:t xml:space="preserve"> перегородки с левой стороны камер должны крепиться с помощью сварки с соблюдением </w:t>
      </w:r>
      <w:proofErr w:type="spellStart"/>
      <w:r w:rsidRPr="006F3DA3">
        <w:rPr>
          <w:sz w:val="19"/>
          <w:szCs w:val="19"/>
        </w:rPr>
        <w:t>соосности</w:t>
      </w:r>
      <w:proofErr w:type="spellEnd"/>
      <w:r w:rsidRPr="006F3DA3">
        <w:rPr>
          <w:sz w:val="19"/>
          <w:szCs w:val="19"/>
        </w:rPr>
        <w:t xml:space="preserve"> болтовых соединений камер между собой. Сварные швы должны быть зачищены.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Блокировочные тяги между разъединителями, выключателями нагрузки и заземляющими ножами должны быть усилены для отсутствия деформации.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Конструкция камер КСО-298 должна: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- обеспечивать удобство обслуживания и оперативность замены ее элементов в случае выхода из строя последних.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 обеспечивать возможность демонтажа вакуумного выключателя без погашения сборных шин и снятия конструктивных элементов ячейки (допускается демонтаж защитного экрана).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 позволять демонтировать трансформаторы тока без снятия вакуумного выключателя и других конструктивных элементов ячейки (за исключением съемного защитного экрана), а так же должна исключить необходимость демонтажа трех трансформаторов тока в случае в случае замены одного трансформатора тока.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обеспечивать свободный доступ к выводам вторичных обмоток и </w:t>
      </w:r>
      <w:proofErr w:type="spellStart"/>
      <w:r w:rsidRPr="006F3DA3">
        <w:rPr>
          <w:sz w:val="19"/>
          <w:szCs w:val="19"/>
        </w:rPr>
        <w:t>шильдикам</w:t>
      </w:r>
      <w:proofErr w:type="spellEnd"/>
      <w:r w:rsidRPr="006F3DA3">
        <w:rPr>
          <w:sz w:val="19"/>
          <w:szCs w:val="19"/>
        </w:rPr>
        <w:t xml:space="preserve"> трансформаторов тока без снятия вакуумного выключателя и других конструктивных элементов ячейки (за исключением съемного защитного экрана).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позволять демонтировать ТСН без снятия напряжения со сборных шин. Допускается демонтаж короба </w:t>
      </w:r>
      <w:proofErr w:type="gramStart"/>
      <w:r w:rsidRPr="006F3DA3">
        <w:rPr>
          <w:sz w:val="19"/>
          <w:szCs w:val="19"/>
        </w:rPr>
        <w:t>со</w:t>
      </w:r>
      <w:proofErr w:type="gramEnd"/>
      <w:r w:rsidRPr="006F3DA3">
        <w:rPr>
          <w:sz w:val="19"/>
          <w:szCs w:val="19"/>
        </w:rPr>
        <w:t xml:space="preserve"> вторичными цепями, в связи с чем должен быть предусмотрен запас монтажных жгутов по длине. Нарушение конструкции КСО-298 с применением сварочных работ при замене ТСН не допускается.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габаритные размеры камер КСО-298 должны соответствовать </w:t>
      </w:r>
      <w:proofErr w:type="gramStart"/>
      <w:r w:rsidRPr="006F3DA3">
        <w:rPr>
          <w:sz w:val="19"/>
          <w:szCs w:val="19"/>
        </w:rPr>
        <w:t>указанным</w:t>
      </w:r>
      <w:proofErr w:type="gramEnd"/>
      <w:r w:rsidRPr="006F3DA3">
        <w:rPr>
          <w:sz w:val="19"/>
          <w:szCs w:val="19"/>
        </w:rPr>
        <w:t xml:space="preserve"> на рисунке;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 в ячейках КСО-298 следует применять проходные трансформаторы тока, т.к. зачастую их установка позволяет выполнить вышеперечисленные требования.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lastRenderedPageBreak/>
        <w:t>-расстояние от трансформаторов тока нулевой последовательности до места присоединения КЛ к линейному разъединителю не менее 500 мм должно позволять беспрепятственно подключать и фазировать (менять местами жилы) две КЛ сечением до 240 мм</w:t>
      </w:r>
      <w:proofErr w:type="gramStart"/>
      <w:r w:rsidRPr="006F3DA3">
        <w:rPr>
          <w:sz w:val="19"/>
          <w:szCs w:val="19"/>
        </w:rPr>
        <w:t>2</w:t>
      </w:r>
      <w:proofErr w:type="gramEnd"/>
      <w:r w:rsidRPr="006F3DA3">
        <w:rPr>
          <w:sz w:val="19"/>
          <w:szCs w:val="19"/>
        </w:rPr>
        <w:t xml:space="preserve"> включительно.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упрощения эксплуатации проведения ремонтных работ коммутационные планки цепей вторичной коммутации не должны располагаться в верхнем отсеке ячейки (на съемном защитном экране). Коммутационные клеммы, обеспечивающие транзит вторичных цепей между ячейками следует размещать в специальном коробе вторичных цепей.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безопасной работы в отсеке вакуумного выключателя  данный отсек и шинный разъединитель должны быть отделены металлическим листом, в связи с этим в качестве шинного разъединителя наиболее целесообразно применять разъединители типа РВФЗ.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Камеры КСО-298 необходимо оснащать ограничителями, которые препятствуют порче приборов и нарушению целостности вторичных цепей при полноценном открывании дверки.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Пример наиболее удачного конструктивного исполнения камеры КСО-298 представлен на   рисунке.</w:t>
      </w:r>
    </w:p>
    <w:p w:rsidR="006F3DA3" w:rsidRPr="006F3DA3" w:rsidRDefault="006F3DA3" w:rsidP="006F3DA3">
      <w:pPr>
        <w:ind w:left="360"/>
        <w:jc w:val="center"/>
        <w:rPr>
          <w:rFonts w:ascii="Times New Roman" w:hAnsi="Times New Roman" w:cs="Times New Roman"/>
          <w:sz w:val="19"/>
          <w:szCs w:val="19"/>
          <w:highlight w:val="yellow"/>
        </w:rPr>
      </w:pPr>
      <w:r w:rsidRPr="006F3DA3"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4961255" cy="5607685"/>
            <wp:effectExtent l="19050" t="0" r="0" b="0"/>
            <wp:docPr id="4" name="Рисунок 1" descr="Разрез КСО-298 в 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рез КСО-298 в те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453" t="13622" r="13164" b="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560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A3" w:rsidRPr="006F3DA3" w:rsidRDefault="006F3DA3" w:rsidP="006F3DA3">
      <w:pPr>
        <w:ind w:left="1800"/>
        <w:jc w:val="center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Рисунок  –  Разрез камеры КСО-298.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Дверки кабельных отсеков и </w:t>
      </w:r>
      <w:proofErr w:type="gramStart"/>
      <w:r w:rsidRPr="006F3DA3">
        <w:rPr>
          <w:sz w:val="19"/>
          <w:szCs w:val="19"/>
        </w:rPr>
        <w:t>ВВ</w:t>
      </w:r>
      <w:proofErr w:type="gramEnd"/>
      <w:r w:rsidRPr="006F3DA3">
        <w:rPr>
          <w:sz w:val="19"/>
          <w:szCs w:val="19"/>
        </w:rPr>
        <w:t xml:space="preserve"> камер КСО-298 должны быть оснащены замками </w:t>
      </w:r>
      <w:proofErr w:type="spellStart"/>
      <w:r w:rsidRPr="006F3DA3">
        <w:rPr>
          <w:sz w:val="19"/>
          <w:szCs w:val="19"/>
        </w:rPr>
        <w:t>Mesan</w:t>
      </w:r>
      <w:proofErr w:type="spellEnd"/>
      <w:r w:rsidRPr="006F3DA3">
        <w:rPr>
          <w:sz w:val="19"/>
          <w:szCs w:val="19"/>
        </w:rPr>
        <w:t>. Устанавливать проушины под навесной замок не допускается. Использовать болтовое соединение в качестве элемента запирания дверки кабельного отсека не допускается.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Каждая камера КСО-298 должна иметь освещение напряжением 12В, выполненное лампами  LED (СП-52БХ24). Конструкция камер должна обеспечивать возможность безопасной замены </w:t>
      </w:r>
      <w:proofErr w:type="spellStart"/>
      <w:r w:rsidRPr="006F3DA3">
        <w:rPr>
          <w:sz w:val="19"/>
          <w:szCs w:val="19"/>
        </w:rPr>
        <w:t>электролампочек</w:t>
      </w:r>
      <w:proofErr w:type="spellEnd"/>
      <w:r w:rsidRPr="006F3DA3">
        <w:rPr>
          <w:sz w:val="19"/>
          <w:szCs w:val="19"/>
        </w:rPr>
        <w:t xml:space="preserve"> напряжением 12В. Лампы освещения 12В не должны быть расположены на дверках кабельного отсека ячейки.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Нижний отсек камеры ПСН </w:t>
      </w:r>
      <w:proofErr w:type="gramStart"/>
      <w:r w:rsidRPr="006F3DA3">
        <w:rPr>
          <w:sz w:val="19"/>
          <w:szCs w:val="19"/>
        </w:rPr>
        <w:t>комплектующими</w:t>
      </w:r>
      <w:proofErr w:type="gramEnd"/>
      <w:r w:rsidRPr="006F3DA3">
        <w:rPr>
          <w:sz w:val="19"/>
          <w:szCs w:val="19"/>
        </w:rPr>
        <w:t xml:space="preserve"> по возможности не занимать.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включения вакуумных выключателей, при отсутствии напряжения на РТП, камера ПСН должна  быть оборудована источником вторичного питания  SCAT UPS 1500/900 или аналогичным.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Каждая камера с вакуумным выключателем должна быть оснащена индивидуальной схемой включения от источника вторичного питания  SCAT UPS 1500/900 или аналогичного, установленного в камере ПСН.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Автоматы АП-50 применять не допускается.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 </w:t>
      </w:r>
    </w:p>
    <w:p w:rsidR="006F3DA3" w:rsidRPr="006F3DA3" w:rsidRDefault="006F3DA3" w:rsidP="006F3DA3">
      <w:pPr>
        <w:jc w:val="center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noProof/>
          <w:sz w:val="19"/>
          <w:szCs w:val="19"/>
          <w:lang w:eastAsia="ru-RU"/>
        </w:rPr>
        <w:lastRenderedPageBreak/>
        <w:drawing>
          <wp:inline distT="0" distB="0" distL="0" distR="0">
            <wp:extent cx="5063490" cy="5427980"/>
            <wp:effectExtent l="19050" t="0" r="3810" b="0"/>
            <wp:docPr id="3" name="Рисунок 2" descr="Габаритные размеры КСО-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абаритные размеры КСО-2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542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A3" w:rsidRPr="006F3DA3" w:rsidRDefault="006F3DA3" w:rsidP="006F3DA3">
      <w:pPr>
        <w:ind w:left="1080"/>
        <w:jc w:val="center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Рисунок – Габаритные размеры КСО-298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упрощения эксплуатации и проведения ремонтных работ коммутационные планки цепей вторичной коммутации в верхнем отсеке камер по возможности не устанавливать.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При монтаже интерфейсных цепей использовать </w:t>
      </w:r>
      <w:proofErr w:type="spellStart"/>
      <w:r w:rsidRPr="006F3DA3">
        <w:rPr>
          <w:sz w:val="19"/>
          <w:szCs w:val="19"/>
        </w:rPr>
        <w:t>разветвительные</w:t>
      </w:r>
      <w:proofErr w:type="spellEnd"/>
      <w:r w:rsidRPr="006F3DA3">
        <w:rPr>
          <w:sz w:val="19"/>
          <w:szCs w:val="19"/>
        </w:rPr>
        <w:t xml:space="preserve"> коробки интерфейса RS-485, место установки которых должно быть на двери камер КСО. В каждой коробке должен быть установлен согласующий резистор MF-25 (C2-23) 0,25</w:t>
      </w:r>
      <w:proofErr w:type="gramStart"/>
      <w:r w:rsidRPr="006F3DA3">
        <w:rPr>
          <w:sz w:val="19"/>
          <w:szCs w:val="19"/>
        </w:rPr>
        <w:t>В</w:t>
      </w:r>
      <w:proofErr w:type="gramEnd"/>
      <w:r w:rsidRPr="006F3DA3">
        <w:rPr>
          <w:sz w:val="19"/>
          <w:szCs w:val="19"/>
        </w:rPr>
        <w:t xml:space="preserve"> 120 ОМ. Прокладку интерфейсных цепей выполнить проводом КИПЭВ 2*0,75 в отсеке вторичных цепей камер.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При разделке провода использовать наконечники типа НШВИ. Установленное оборудование и материалы должны иметь маркировку согласно схеме указанной в </w:t>
      </w:r>
      <w:r w:rsidRPr="006F3DA3">
        <w:rPr>
          <w:i/>
          <w:sz w:val="19"/>
          <w:szCs w:val="19"/>
        </w:rPr>
        <w:t>Приложении А.</w:t>
      </w:r>
      <w:r w:rsidRPr="006F3DA3">
        <w:rPr>
          <w:sz w:val="19"/>
          <w:szCs w:val="19"/>
        </w:rPr>
        <w:t xml:space="preserve">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Ограничители перенапряжения  должны быть </w:t>
      </w:r>
      <w:proofErr w:type="gramStart"/>
      <w:r w:rsidRPr="006F3DA3">
        <w:rPr>
          <w:sz w:val="19"/>
          <w:szCs w:val="19"/>
        </w:rPr>
        <w:t>установлены между вакуумным выключателем и трансформаторами тока в соответствии с опросным листом и должны</w:t>
      </w:r>
      <w:proofErr w:type="gramEnd"/>
      <w:r w:rsidRPr="006F3DA3">
        <w:rPr>
          <w:sz w:val="19"/>
          <w:szCs w:val="19"/>
        </w:rPr>
        <w:t xml:space="preserve"> быть закреплены на заднюю стенку камеры.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В связи с низкой надежностью ключей управления (слом ручек), управление вакуумным выключателем следует выполнять на кнопках типа КЭО.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Для упрощения монтажных и эксплуатационных работ, защиты и блокировки, не отраженные в опросном листе, как то АВР, АПВ не выполнять ни </w:t>
      </w:r>
      <w:proofErr w:type="spellStart"/>
      <w:r w:rsidRPr="006F3DA3">
        <w:rPr>
          <w:sz w:val="19"/>
          <w:szCs w:val="19"/>
        </w:rPr>
        <w:t>схемно</w:t>
      </w:r>
      <w:proofErr w:type="spellEnd"/>
      <w:r w:rsidRPr="006F3DA3">
        <w:rPr>
          <w:sz w:val="19"/>
          <w:szCs w:val="19"/>
        </w:rPr>
        <w:t>, ни аппаратно.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Камеры КСО должны быть оснащены  </w:t>
      </w:r>
      <w:proofErr w:type="spellStart"/>
      <w:r w:rsidRPr="006F3DA3">
        <w:rPr>
          <w:sz w:val="19"/>
          <w:szCs w:val="19"/>
        </w:rPr>
        <w:t>тягоуловителями</w:t>
      </w:r>
      <w:proofErr w:type="spellEnd"/>
      <w:r w:rsidRPr="006F3DA3">
        <w:rPr>
          <w:sz w:val="19"/>
          <w:szCs w:val="19"/>
        </w:rPr>
        <w:t>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Крайние камеры КСО всех типов должны иметь металлический экран, закрывающий сборные шины.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Сборные шины крайних камер  должны иметь  не менее 4 отверстий (по каждой фазе) для возможности дальнейшей </w:t>
      </w:r>
      <w:proofErr w:type="spellStart"/>
      <w:r w:rsidRPr="006F3DA3">
        <w:rPr>
          <w:sz w:val="19"/>
          <w:szCs w:val="19"/>
        </w:rPr>
        <w:t>доустановки</w:t>
      </w:r>
      <w:proofErr w:type="spellEnd"/>
      <w:r w:rsidRPr="006F3DA3">
        <w:rPr>
          <w:sz w:val="19"/>
          <w:szCs w:val="19"/>
        </w:rPr>
        <w:t xml:space="preserve"> оборудования.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камерах КСО </w:t>
      </w:r>
      <w:proofErr w:type="gramStart"/>
      <w:r w:rsidRPr="006F3DA3">
        <w:rPr>
          <w:sz w:val="19"/>
          <w:szCs w:val="19"/>
        </w:rPr>
        <w:t>всех типов, оборудованных шинными и линейными разъединителями должны быть установлены</w:t>
      </w:r>
      <w:proofErr w:type="gramEnd"/>
      <w:r w:rsidRPr="006F3DA3">
        <w:rPr>
          <w:sz w:val="19"/>
          <w:szCs w:val="19"/>
        </w:rPr>
        <w:t xml:space="preserve"> нормально разомкнутые концевые выключатели, фиксирующие включенное положение разъединителя.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камерах КСО </w:t>
      </w:r>
      <w:proofErr w:type="gramStart"/>
      <w:r w:rsidRPr="006F3DA3">
        <w:rPr>
          <w:sz w:val="19"/>
          <w:szCs w:val="19"/>
        </w:rPr>
        <w:t>всех типов, оборудованных заземляющими ножами должны быть установлены</w:t>
      </w:r>
      <w:proofErr w:type="gramEnd"/>
      <w:r w:rsidRPr="006F3DA3">
        <w:rPr>
          <w:sz w:val="19"/>
          <w:szCs w:val="19"/>
        </w:rPr>
        <w:t xml:space="preserve"> нормально разомкнутые концевые выключатели, фиксирующие включенное положение заземляющих ножей.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камерах КСО </w:t>
      </w:r>
      <w:proofErr w:type="gramStart"/>
      <w:r w:rsidRPr="006F3DA3">
        <w:rPr>
          <w:sz w:val="19"/>
          <w:szCs w:val="19"/>
        </w:rPr>
        <w:t>всех типов, оборудованных выключателями нагрузки должны быть установлены</w:t>
      </w:r>
      <w:proofErr w:type="gramEnd"/>
      <w:r w:rsidRPr="006F3DA3">
        <w:rPr>
          <w:sz w:val="19"/>
          <w:szCs w:val="19"/>
        </w:rPr>
        <w:t xml:space="preserve"> нормально разомкнутые концевые выключатели, фиксирующие включенное положение выключателя нагрузки.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Концевые выключатели в камерах, оборудованных шинными и линейными разъединителями, должны быть установлены на жесткую конструкцию с соблюдением движения контактного колесика по ходу движения тяг разъединителя.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камерах, оборудованных означенными концевыми выключателями, должны быть установлены устройства телесигнализации и телеуправления ЭНМВ-1-6/3R-220-А1, к </w:t>
      </w:r>
      <w:proofErr w:type="gramStart"/>
      <w:r w:rsidRPr="006F3DA3">
        <w:rPr>
          <w:sz w:val="19"/>
          <w:szCs w:val="19"/>
        </w:rPr>
        <w:t>входам</w:t>
      </w:r>
      <w:proofErr w:type="gramEnd"/>
      <w:r w:rsidRPr="006F3DA3">
        <w:rPr>
          <w:sz w:val="19"/>
          <w:szCs w:val="19"/>
        </w:rPr>
        <w:t xml:space="preserve"> телесигнализации которых должны быть </w:t>
      </w:r>
      <w:r w:rsidRPr="006F3DA3">
        <w:rPr>
          <w:sz w:val="19"/>
          <w:szCs w:val="19"/>
        </w:rPr>
        <w:lastRenderedPageBreak/>
        <w:t>подключены концевые выключатели разъединителей, заземляющих ножей, выключателей нагрузки согласно приложению.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камерах, оборудованных вакуумными выключателями, к входам телесигнализации устройств ЭМНВ должны быть подключены сигналы состояния вакуумного выключателя «ВКЛЮЧЕН», «ВЫКЛЮЧЕН». К выходам телеуправления устройств ЭНМВ должны быть подключены входы управления вакуумных выключателей «ВКЛЮЧИТЬ», «ВЫКЛЮЧИТЬ», «БЛОКИРОВКА». Схема подключения устройств телесигнализации и телеуправления ЭНМВ приведена в </w:t>
      </w:r>
      <w:r w:rsidRPr="006F3DA3">
        <w:rPr>
          <w:i/>
          <w:sz w:val="19"/>
          <w:szCs w:val="19"/>
        </w:rPr>
        <w:t>Приложении В.</w:t>
      </w:r>
      <w:r w:rsidRPr="006F3DA3">
        <w:rPr>
          <w:sz w:val="19"/>
          <w:szCs w:val="19"/>
        </w:rPr>
        <w:t xml:space="preserve">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комплект поставки оборудования должен быть вложен ЗИП в полном соответствии с требованиями, указанными в опросных листах.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Рекомендуется применять плоскую систему шин.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Схема центральной сигнализации ЦС, при ее наличии, должна быть размещена в камере ПСН.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Блокировку привода "Заземление сборных шин"  должна выполняться только под магнитный ключ КМ-1. Блокировки остальных приводов под ключ  КМ-1 не выполнять.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РЗА и учета должны использоваться три трансформатора тока.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Оборудование должно быть оснащено </w:t>
      </w:r>
      <w:proofErr w:type="spellStart"/>
      <w:r w:rsidRPr="006F3DA3">
        <w:rPr>
          <w:sz w:val="19"/>
          <w:szCs w:val="19"/>
        </w:rPr>
        <w:t>межкамерными</w:t>
      </w:r>
      <w:proofErr w:type="spellEnd"/>
      <w:r w:rsidRPr="006F3DA3">
        <w:rPr>
          <w:sz w:val="19"/>
          <w:szCs w:val="19"/>
        </w:rPr>
        <w:t xml:space="preserve"> и </w:t>
      </w:r>
      <w:proofErr w:type="spellStart"/>
      <w:r w:rsidRPr="006F3DA3">
        <w:rPr>
          <w:sz w:val="19"/>
          <w:szCs w:val="19"/>
        </w:rPr>
        <w:t>межсекционными</w:t>
      </w:r>
      <w:proofErr w:type="spellEnd"/>
      <w:r w:rsidRPr="006F3DA3">
        <w:rPr>
          <w:sz w:val="19"/>
          <w:szCs w:val="19"/>
        </w:rPr>
        <w:t xml:space="preserve"> жгутами.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Трансформаторы тока нулевой последовательности должны иметь разборную конструкцию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Каждая камера с вакуумным выключателем должна быть оснащена разъемом для подключения ручного генератора TER CBunit-ManGen-1.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Сечение шин внутри вводных ячеек от ШР до </w:t>
      </w:r>
      <w:proofErr w:type="gramStart"/>
      <w:r w:rsidRPr="006F3DA3">
        <w:rPr>
          <w:sz w:val="19"/>
          <w:szCs w:val="19"/>
        </w:rPr>
        <w:t>ВВ</w:t>
      </w:r>
      <w:proofErr w:type="gramEnd"/>
      <w:r w:rsidRPr="006F3DA3">
        <w:rPr>
          <w:sz w:val="19"/>
          <w:szCs w:val="19"/>
        </w:rPr>
        <w:t>, от ВВ до ТТ, от ТТ до ЛР и сечение ШМ (шинного моста) должно быть не менее сечения сборных шин. Сечение шин линейных ячеек принимать не менее 50х5 (на ток не менее 630А).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Дверки ячеек должны быть оснащены ручками.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На оборудовании должны быть установлены металлические хомуты для крепления силовых кабелей.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Заземление дверок камер всех типов должно быть выполнено проводом ПЩ.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В качестве схемы соединений ТСН  применять схему "треугольник-звезда с нулем".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proofErr w:type="gramStart"/>
      <w:r w:rsidRPr="006F3DA3">
        <w:rPr>
          <w:sz w:val="19"/>
          <w:szCs w:val="19"/>
        </w:rPr>
        <w:t>Каждая камера, оборудованная вакуумным выключателем должна быть оснащена</w:t>
      </w:r>
      <w:proofErr w:type="gramEnd"/>
      <w:r w:rsidRPr="006F3DA3">
        <w:rPr>
          <w:sz w:val="19"/>
          <w:szCs w:val="19"/>
        </w:rPr>
        <w:t xml:space="preserve"> переключателем местного/дистанционного управления и переключателем оперативного питания аварийное/резервное/основное.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На приводы заземления сборных шин (</w:t>
      </w:r>
      <w:proofErr w:type="spellStart"/>
      <w:r w:rsidRPr="006F3DA3">
        <w:rPr>
          <w:sz w:val="19"/>
          <w:szCs w:val="19"/>
        </w:rPr>
        <w:t>яч</w:t>
      </w:r>
      <w:proofErr w:type="gramStart"/>
      <w:r w:rsidRPr="006F3DA3">
        <w:rPr>
          <w:sz w:val="19"/>
          <w:szCs w:val="19"/>
        </w:rPr>
        <w:t>.Т</w:t>
      </w:r>
      <w:proofErr w:type="gramEnd"/>
      <w:r w:rsidRPr="006F3DA3">
        <w:rPr>
          <w:sz w:val="19"/>
          <w:szCs w:val="19"/>
        </w:rPr>
        <w:t>Н</w:t>
      </w:r>
      <w:proofErr w:type="spellEnd"/>
      <w:r w:rsidRPr="006F3DA3">
        <w:rPr>
          <w:sz w:val="19"/>
          <w:szCs w:val="19"/>
        </w:rPr>
        <w:t>) должны быть установлены электромагнитные блокировки.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В камере ПСН должно быть предусмотрено автоматическое управление обогревом.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Конструкции для крепления кабельных линий и трансформаторов нулевой последовательности должны иметь усиленную конструкцию из угловой стали 50х50х5 и уголка К-236.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Приводы  заземляющих ножей камер КСО всех типов должны быть выкрашены в красный цвет.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proofErr w:type="gramStart"/>
      <w:r w:rsidRPr="006F3DA3">
        <w:rPr>
          <w:sz w:val="19"/>
          <w:szCs w:val="19"/>
        </w:rPr>
        <w:t xml:space="preserve">Головка болтов креплений тяг на серьгу разъединителей должны находится со стороны конечного выключателя.  </w:t>
      </w:r>
      <w:proofErr w:type="gramEnd"/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Шинные мосты при их наличии должны быть изготовлены строго с соблюдением размеров, указанных в опросном листе.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На всё оборудование должны быть предъявлены паспорта и протоколы производства предусмотренных нормативными документами испытаний и пусконаладочных работ. </w:t>
      </w:r>
    </w:p>
    <w:p w:rsidR="006F3DA3" w:rsidRPr="006F3DA3" w:rsidRDefault="006F3DA3" w:rsidP="006F3DA3">
      <w:pPr>
        <w:pStyle w:val="af2"/>
        <w:spacing w:before="0" w:beforeAutospacing="0" w:after="0" w:afterAutospacing="0"/>
        <w:jc w:val="center"/>
        <w:rPr>
          <w:b/>
          <w:sz w:val="19"/>
          <w:szCs w:val="19"/>
        </w:rPr>
      </w:pPr>
      <w:r w:rsidRPr="006F3DA3">
        <w:rPr>
          <w:b/>
          <w:sz w:val="19"/>
          <w:szCs w:val="19"/>
        </w:rPr>
        <w:t>Требования к приборам учета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организации учета электрической энергии в РУ 6 (10) кВ в новых ТП/РП на вводных ячейках, отходящих ячейках, ячейках секционных выключателей, а также ячейках силовых трансформаторов следует использовать приборы учета СЭТ-4ТМ.03М.01.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Для организации учета на трансформаторах собственных нужд следует использовать приборы учета ПСЧ-4ТМ.05МК.24. Кроме того, приборы учета данного типа должны быть установлены в ПСН.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При поставке счетчика должны быть предоставлены: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b/>
          <w:sz w:val="19"/>
          <w:szCs w:val="19"/>
        </w:rPr>
      </w:pPr>
      <w:r w:rsidRPr="006F3DA3">
        <w:rPr>
          <w:sz w:val="19"/>
          <w:szCs w:val="19"/>
        </w:rPr>
        <w:t>- руководство по эксплуатации;</w:t>
      </w:r>
    </w:p>
    <w:p w:rsidR="006F3DA3" w:rsidRPr="006F3DA3" w:rsidRDefault="006F3DA3" w:rsidP="006F3DA3">
      <w:pPr>
        <w:pStyle w:val="ab"/>
        <w:spacing w:line="240" w:lineRule="auto"/>
        <w:ind w:left="0" w:firstLine="425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- паспорт или формуляр;</w:t>
      </w:r>
    </w:p>
    <w:p w:rsidR="006F3DA3" w:rsidRPr="006F3DA3" w:rsidRDefault="006F3DA3" w:rsidP="006F3DA3">
      <w:pPr>
        <w:pStyle w:val="ab"/>
        <w:spacing w:line="240" w:lineRule="auto"/>
        <w:ind w:left="0" w:firstLine="425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- счетчик должен иметь свидетельство о поверке. Дата поверки счетчиков должна быть не раньше предыдущего квартала от даты монтажа счетчиков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F3DA3" w:rsidRPr="006F3DA3" w:rsidRDefault="006F3DA3" w:rsidP="006F3DA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F3DA3">
        <w:rPr>
          <w:rFonts w:ascii="Times New Roman" w:hAnsi="Times New Roman" w:cs="Times New Roman"/>
          <w:b/>
          <w:sz w:val="19"/>
          <w:szCs w:val="19"/>
        </w:rPr>
        <w:t>Требования к трансформаторам тока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Необходимо применять схему измерения с тремя ТТ. Измерительные цепи для подключения приборов учета необходимо подключать к отдельной обмотке трансформатора тока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Допускается использовать для целей учёта электрической электроэнергии камеры сборные одностороннего обслуживания и встроенные трансформаторы тока, только конструктивное исполнение, которых позволяет проводить периодические метрологические поверки без разборки главных цепей, демонтажа выключателей и т.д.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Класс точности измерительной обмотки трансформатора тока для каждого типа присоединений не хуже </w:t>
      </w:r>
      <w:r w:rsidRPr="006F3DA3">
        <w:rPr>
          <w:rFonts w:ascii="Times New Roman" w:hAnsi="Times New Roman" w:cs="Times New Roman"/>
          <w:b/>
          <w:sz w:val="19"/>
          <w:szCs w:val="19"/>
        </w:rPr>
        <w:t>0,5</w:t>
      </w:r>
      <w:r w:rsidRPr="006F3DA3">
        <w:rPr>
          <w:rFonts w:ascii="Times New Roman" w:hAnsi="Times New Roman" w:cs="Times New Roman"/>
          <w:b/>
          <w:sz w:val="19"/>
          <w:szCs w:val="19"/>
          <w:lang w:val="en-US"/>
        </w:rPr>
        <w:t>S</w:t>
      </w:r>
      <w:r w:rsidRPr="006F3DA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F3DA3">
        <w:rPr>
          <w:rFonts w:ascii="Times New Roman" w:hAnsi="Times New Roman" w:cs="Times New Roman"/>
          <w:sz w:val="19"/>
          <w:szCs w:val="19"/>
        </w:rPr>
        <w:t>по ГОСТ 7746.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Несанкционированный доступ </w:t>
      </w:r>
      <w:proofErr w:type="gramStart"/>
      <w:r w:rsidRPr="006F3DA3">
        <w:rPr>
          <w:rFonts w:ascii="Times New Roman" w:hAnsi="Times New Roman" w:cs="Times New Roman"/>
          <w:sz w:val="19"/>
          <w:szCs w:val="19"/>
        </w:rPr>
        <w:t>к</w:t>
      </w:r>
      <w:proofErr w:type="gramEnd"/>
      <w:r w:rsidRPr="006F3DA3">
        <w:rPr>
          <w:rFonts w:ascii="Times New Roman" w:hAnsi="Times New Roman" w:cs="Times New Roman"/>
          <w:sz w:val="19"/>
          <w:szCs w:val="19"/>
        </w:rPr>
        <w:t xml:space="preserve"> вторичным обмотка трансформаторов тока должен быть исключен.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Трансформаторы должны иметь табличку технических данных и табличку с предупреждающей надписью по ГОСТ 12.2.007.3.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F3DA3">
        <w:rPr>
          <w:rFonts w:ascii="Times New Roman" w:hAnsi="Times New Roman" w:cs="Times New Roman"/>
          <w:sz w:val="19"/>
          <w:szCs w:val="19"/>
        </w:rPr>
        <w:t xml:space="preserve">Трансформаторы тока должны быть включен в реестр средств измерений РФ. </w:t>
      </w:r>
      <w:proofErr w:type="gramEnd"/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Трансформаторы тока должны иметь действующее свидетельство об утверждении типа средств измерений.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Трансформаторы должны иметь свидетельство о поверке. Интервал между поверками должен быть не менее 16 лет.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Дата поверки трансформаторов тока должна быть не раньше предыдущего квартала от даты поставки трансформаторов.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Трансформаторы тока должны быть новыми и ранее не использоваться.</w:t>
      </w:r>
    </w:p>
    <w:p w:rsidR="006F3DA3" w:rsidRPr="006F3DA3" w:rsidRDefault="006F3DA3" w:rsidP="006F3DA3">
      <w:pPr>
        <w:ind w:firstLine="426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F3DA3">
        <w:rPr>
          <w:rFonts w:ascii="Times New Roman" w:hAnsi="Times New Roman" w:cs="Times New Roman"/>
          <w:b/>
          <w:sz w:val="19"/>
          <w:szCs w:val="19"/>
        </w:rPr>
        <w:t>Требования к трансформаторам напряжения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Для питания цепей напряжения измерительных элементов счетчиков должны применяться однофазные трансформаторы, устанавливаемые в каждой из трех фаз.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lastRenderedPageBreak/>
        <w:t>Запрещается использовать для целей учёта электрической электроэнергии встроенные трансформаторы напряжения. Трансформаторы напряжения должны иметь возможность периодической метрологической поверки.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proofErr w:type="spellStart"/>
      <w:r w:rsidRPr="006F3DA3">
        <w:rPr>
          <w:rFonts w:ascii="Times New Roman" w:hAnsi="Times New Roman"/>
          <w:sz w:val="19"/>
          <w:szCs w:val="19"/>
        </w:rPr>
        <w:t>Межповерочный</w:t>
      </w:r>
      <w:proofErr w:type="spellEnd"/>
      <w:r w:rsidRPr="006F3DA3">
        <w:rPr>
          <w:rFonts w:ascii="Times New Roman" w:hAnsi="Times New Roman"/>
          <w:sz w:val="19"/>
          <w:szCs w:val="19"/>
        </w:rPr>
        <w:t xml:space="preserve"> интервал трансформаторов напряжения должен составлять не менее 8 лет.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При наличии на объекте учета нескольких систем шин и присоединении каждого измерительного ТН к соответствующей отдельной системе шин должно быть предусмотрено устройство для секционирования измерительных цепей счетчиков по напряжению.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Класс точности трансформаторов напряжения для каждого типа присоединений – не хуже  </w:t>
      </w:r>
      <w:r w:rsidRPr="006F3DA3">
        <w:rPr>
          <w:rFonts w:ascii="Times New Roman" w:hAnsi="Times New Roman"/>
          <w:b/>
          <w:sz w:val="19"/>
          <w:szCs w:val="19"/>
        </w:rPr>
        <w:t>0,5.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Трансформаторы напряжения должны быть включены в реестр средств измерений РФ. 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Трансформаторы напряжения должны иметь действующее свидетельство об утверждении типа средств измерений.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Дата поверки трансформаторов напряжения должна быть не раньше предыдущего квартала от даты поставки трансформаторов.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Трансформаторы напряжения должны быть новыми и ранее не использоваться.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</w:p>
    <w:p w:rsidR="006F3DA3" w:rsidRPr="006F3DA3" w:rsidRDefault="006F3DA3" w:rsidP="006F3DA3">
      <w:pPr>
        <w:pStyle w:val="Default"/>
        <w:ind w:firstLine="426"/>
        <w:jc w:val="center"/>
        <w:rPr>
          <w:b/>
          <w:sz w:val="19"/>
          <w:szCs w:val="19"/>
        </w:rPr>
      </w:pPr>
      <w:r w:rsidRPr="006F3DA3">
        <w:rPr>
          <w:b/>
          <w:sz w:val="19"/>
          <w:szCs w:val="19"/>
        </w:rPr>
        <w:t>Требования к вторичным цепям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По условию механической прочности должны применяться медные гибкие проводники сечением не менее 2,5 мм</w:t>
      </w:r>
      <w:proofErr w:type="gramStart"/>
      <w:r w:rsidRPr="006F3DA3">
        <w:rPr>
          <w:rFonts w:ascii="Times New Roman" w:hAnsi="Times New Roman"/>
          <w:sz w:val="19"/>
          <w:szCs w:val="19"/>
          <w:vertAlign w:val="superscript"/>
        </w:rPr>
        <w:t>2</w:t>
      </w:r>
      <w:proofErr w:type="gramEnd"/>
      <w:r w:rsidRPr="006F3DA3">
        <w:rPr>
          <w:rFonts w:ascii="Times New Roman" w:hAnsi="Times New Roman"/>
          <w:sz w:val="19"/>
          <w:szCs w:val="19"/>
        </w:rPr>
        <w:t>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Приборы учета, устанавливаемые в РУ 6(10)кВ следует подключать согласно схеме, указанной в </w:t>
      </w:r>
      <w:r w:rsidRPr="006F3DA3">
        <w:rPr>
          <w:rFonts w:ascii="Times New Roman" w:hAnsi="Times New Roman"/>
          <w:i/>
          <w:sz w:val="19"/>
          <w:szCs w:val="19"/>
        </w:rPr>
        <w:t>Приложении Б</w:t>
      </w:r>
      <w:r w:rsidRPr="006F3DA3">
        <w:rPr>
          <w:rFonts w:ascii="Times New Roman" w:hAnsi="Times New Roman"/>
          <w:sz w:val="19"/>
          <w:szCs w:val="19"/>
        </w:rPr>
        <w:t>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К приборам учета должно быть подведено резервное питание, подключенное в панели собственных нужд под отдельный автоматический выключатель.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Для подключения приборов учета непосредственного включения следует использовать провод марки </w:t>
      </w:r>
      <w:proofErr w:type="spellStart"/>
      <w:r w:rsidRPr="006F3DA3">
        <w:rPr>
          <w:rFonts w:ascii="Times New Roman" w:hAnsi="Times New Roman"/>
          <w:sz w:val="19"/>
          <w:szCs w:val="19"/>
        </w:rPr>
        <w:t>ПуГВ</w:t>
      </w:r>
      <w:proofErr w:type="spellEnd"/>
      <w:r w:rsidRPr="006F3DA3">
        <w:rPr>
          <w:rFonts w:ascii="Times New Roman" w:hAnsi="Times New Roman"/>
          <w:sz w:val="19"/>
          <w:szCs w:val="19"/>
        </w:rPr>
        <w:t xml:space="preserve"> сечением не менее 16 мм</w:t>
      </w:r>
      <w:proofErr w:type="gramStart"/>
      <w:r w:rsidRPr="006F3DA3">
        <w:rPr>
          <w:rFonts w:ascii="Times New Roman" w:hAnsi="Times New Roman"/>
          <w:sz w:val="19"/>
          <w:szCs w:val="19"/>
          <w:vertAlign w:val="superscript"/>
        </w:rPr>
        <w:t>2</w:t>
      </w:r>
      <w:proofErr w:type="gramEnd"/>
      <w:r w:rsidRPr="006F3DA3">
        <w:rPr>
          <w:rFonts w:ascii="Times New Roman" w:hAnsi="Times New Roman"/>
          <w:sz w:val="19"/>
          <w:szCs w:val="19"/>
        </w:rPr>
        <w:t>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Измерительные цепи для подключения приборов учета необходимо подключать к отдельной обмотке трансформатора тока.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Подключение ко вторичной обмотке измерительного </w:t>
      </w:r>
      <w:proofErr w:type="gramStart"/>
      <w:r w:rsidRPr="006F3DA3">
        <w:rPr>
          <w:rFonts w:ascii="Times New Roman" w:hAnsi="Times New Roman"/>
          <w:sz w:val="19"/>
          <w:szCs w:val="19"/>
        </w:rPr>
        <w:t>ТТ</w:t>
      </w:r>
      <w:proofErr w:type="gramEnd"/>
      <w:r w:rsidRPr="006F3DA3">
        <w:rPr>
          <w:rFonts w:ascii="Times New Roman" w:hAnsi="Times New Roman"/>
          <w:sz w:val="19"/>
          <w:szCs w:val="19"/>
        </w:rPr>
        <w:t>, к которой присоединена последовательная цепь счетчика коммерческого учета, каких-либо других измерительных приборов, а также средств релейной защиты и автоматики, запрещается.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Для безопасной эксплуатации измерительного комплекса в схемах включения приборов учета косвенного и </w:t>
      </w:r>
      <w:proofErr w:type="spellStart"/>
      <w:r w:rsidRPr="006F3DA3">
        <w:rPr>
          <w:rFonts w:ascii="Times New Roman" w:hAnsi="Times New Roman"/>
          <w:sz w:val="19"/>
          <w:szCs w:val="19"/>
        </w:rPr>
        <w:t>полукосвенного</w:t>
      </w:r>
      <w:proofErr w:type="spellEnd"/>
      <w:r w:rsidRPr="006F3DA3">
        <w:rPr>
          <w:rFonts w:ascii="Times New Roman" w:hAnsi="Times New Roman"/>
          <w:sz w:val="19"/>
          <w:szCs w:val="19"/>
        </w:rPr>
        <w:t xml:space="preserve"> включения должна быть предусмотрена установка испытательной коробки переходной. Испытательная коробка должна закрываться прозрачной крышкой с целью исключения несанкционированного доступа. 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Во избежание увеличения индуктивного сопротивления жил кабелей разводку вторичных цепей трансформаторов тока необходимо выполнять без колец и скруток, чтобы сумма токов этих цепей в каждом кабеле была равна нулю в любых режимах.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При маркировке вторичных цепей следует руководствоваться Руководящими материалами 10260тм-77 Минэнерго, разработанными производственно-техническим отделом института «</w:t>
      </w:r>
      <w:proofErr w:type="spellStart"/>
      <w:r w:rsidRPr="006F3DA3">
        <w:rPr>
          <w:rFonts w:ascii="Times New Roman" w:hAnsi="Times New Roman"/>
          <w:sz w:val="19"/>
          <w:szCs w:val="19"/>
        </w:rPr>
        <w:t>Энергосетьпроект</w:t>
      </w:r>
      <w:proofErr w:type="spellEnd"/>
      <w:r w:rsidRPr="006F3DA3">
        <w:rPr>
          <w:rFonts w:ascii="Times New Roman" w:hAnsi="Times New Roman"/>
          <w:sz w:val="19"/>
          <w:szCs w:val="19"/>
        </w:rPr>
        <w:t>» и введенными в действие 01.04.1981 г.</w:t>
      </w:r>
    </w:p>
    <w:p w:rsidR="006F3DA3" w:rsidRPr="006F3DA3" w:rsidRDefault="006F3DA3" w:rsidP="006F3DA3">
      <w:pPr>
        <w:pStyle w:val="af2"/>
        <w:spacing w:before="0" w:beforeAutospacing="0" w:after="0" w:afterAutospacing="0"/>
        <w:jc w:val="center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Гарантийные обязательства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Завод-изготовитель должен гарантировать соответствие электротехнического оборудования требованиям ГОСТ 12.2.007.0-75, ГОСТ 1516.1-76, ГОСТ 8024-90, ГОСТ 15543.1-89 при соблюдении потребителем условий транспортирования, хранения и эксплуатации.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Гарантийный срок эксплуатации – не менее 3-х (Трех) лет </w:t>
      </w:r>
      <w:proofErr w:type="gramStart"/>
      <w:r w:rsidRPr="006F3DA3">
        <w:rPr>
          <w:sz w:val="19"/>
          <w:szCs w:val="19"/>
        </w:rPr>
        <w:t>с даты поставки</w:t>
      </w:r>
      <w:proofErr w:type="gramEnd"/>
      <w:r w:rsidRPr="006F3DA3">
        <w:rPr>
          <w:sz w:val="19"/>
          <w:szCs w:val="19"/>
        </w:rPr>
        <w:t>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Срок службы – не менее 25 (Двадцати пяти) лет.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</w:p>
    <w:p w:rsidR="0001629D" w:rsidRPr="006F3DA3" w:rsidRDefault="0001629D" w:rsidP="000162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4A4644" w:rsidRPr="00E77978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E77978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A4644"/>
    <w:rsid w:val="0001629D"/>
    <w:rsid w:val="00066C55"/>
    <w:rsid w:val="00083141"/>
    <w:rsid w:val="0009538F"/>
    <w:rsid w:val="00105890"/>
    <w:rsid w:val="00164ACA"/>
    <w:rsid w:val="001800E3"/>
    <w:rsid w:val="001C45D5"/>
    <w:rsid w:val="00215816"/>
    <w:rsid w:val="00245D6B"/>
    <w:rsid w:val="00252EA1"/>
    <w:rsid w:val="00255ED7"/>
    <w:rsid w:val="00304BC1"/>
    <w:rsid w:val="00346AB7"/>
    <w:rsid w:val="00370FBB"/>
    <w:rsid w:val="0038652E"/>
    <w:rsid w:val="003B2412"/>
    <w:rsid w:val="00422463"/>
    <w:rsid w:val="00462394"/>
    <w:rsid w:val="004A4644"/>
    <w:rsid w:val="00500573"/>
    <w:rsid w:val="00545EA4"/>
    <w:rsid w:val="006E097F"/>
    <w:rsid w:val="006F3DA3"/>
    <w:rsid w:val="00726AD0"/>
    <w:rsid w:val="00736E63"/>
    <w:rsid w:val="00743D23"/>
    <w:rsid w:val="007A53BC"/>
    <w:rsid w:val="008214C2"/>
    <w:rsid w:val="00856F31"/>
    <w:rsid w:val="00985494"/>
    <w:rsid w:val="009A0A21"/>
    <w:rsid w:val="009A73ED"/>
    <w:rsid w:val="009C2BAD"/>
    <w:rsid w:val="009D0EE6"/>
    <w:rsid w:val="00A25670"/>
    <w:rsid w:val="00AF7ECB"/>
    <w:rsid w:val="00B91934"/>
    <w:rsid w:val="00BC75DF"/>
    <w:rsid w:val="00BD0348"/>
    <w:rsid w:val="00BF334F"/>
    <w:rsid w:val="00CA2A8F"/>
    <w:rsid w:val="00CE1173"/>
    <w:rsid w:val="00CF4127"/>
    <w:rsid w:val="00DF6127"/>
    <w:rsid w:val="00E63B21"/>
    <w:rsid w:val="00E738C9"/>
    <w:rsid w:val="00E77978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34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34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  <w:style w:type="paragraph" w:styleId="af">
    <w:name w:val="No Spacing"/>
    <w:uiPriority w:val="1"/>
    <w:qFormat/>
    <w:rsid w:val="009A73E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Plain Text"/>
    <w:basedOn w:val="a0"/>
    <w:link w:val="af1"/>
    <w:uiPriority w:val="99"/>
    <w:rsid w:val="006F3DA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Текст Знак"/>
    <w:basedOn w:val="a1"/>
    <w:link w:val="af0"/>
    <w:uiPriority w:val="99"/>
    <w:rsid w:val="006F3DA3"/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1"/>
    <w:rsid w:val="006F3DA3"/>
  </w:style>
  <w:style w:type="paragraph" w:styleId="af2">
    <w:name w:val="Normal (Web)"/>
    <w:aliases w:val="Обычный (Web),Обычный (веб) Знак Знак,Обычный (Web) Знак Знак Знак"/>
    <w:basedOn w:val="a0"/>
    <w:link w:val="af3"/>
    <w:unhideWhenUsed/>
    <w:rsid w:val="006F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3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6F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6F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6F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hnicheskie_zadaniya__obshaya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rosnie_li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ebovaniya_bezopasn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yelektroyenergetika__yelektrotehnika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5390</Words>
  <Characters>30726</Characters>
  <Application>Microsoft Office Word</Application>
  <DocSecurity>0</DocSecurity>
  <Lines>256</Lines>
  <Paragraphs>72</Paragraphs>
  <ScaleCrop>false</ScaleCrop>
  <Company/>
  <LinksUpToDate>false</LinksUpToDate>
  <CharactersWithSpaces>36044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4</cp:revision>
  <cp:lastPrinted>2022-10-21T12:42:00Z</cp:lastPrinted>
  <dcterms:created xsi:type="dcterms:W3CDTF">2022-10-21T08:32:00Z</dcterms:created>
  <dcterms:modified xsi:type="dcterms:W3CDTF">2022-10-21T12:44:00Z</dcterms:modified>
</cp:coreProperties>
</file>