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A" w:rsidRPr="00E93C23" w:rsidRDefault="0028330A" w:rsidP="00770862">
      <w:pPr>
        <w:jc w:val="center"/>
        <w:rPr>
          <w:b/>
          <w:u w:val="single"/>
        </w:rPr>
      </w:pPr>
      <w:r w:rsidRPr="00E93C23">
        <w:rPr>
          <w:b/>
          <w:u w:val="single"/>
        </w:rPr>
        <w:t>Тарифы ЗАО «</w:t>
      </w:r>
      <w:proofErr w:type="gramStart"/>
      <w:r w:rsidRPr="00E93C23">
        <w:rPr>
          <w:b/>
          <w:u w:val="single"/>
        </w:rPr>
        <w:t>Пензенская</w:t>
      </w:r>
      <w:proofErr w:type="gramEnd"/>
      <w:r w:rsidRPr="00E93C23">
        <w:rPr>
          <w:b/>
          <w:u w:val="single"/>
        </w:rPr>
        <w:t xml:space="preserve"> горэлектросеть» на 201</w:t>
      </w:r>
      <w:r w:rsidR="00941C2A">
        <w:rPr>
          <w:b/>
          <w:u w:val="single"/>
        </w:rPr>
        <w:t>4</w:t>
      </w:r>
      <w:r w:rsidRPr="00E93C23">
        <w:rPr>
          <w:b/>
          <w:u w:val="single"/>
        </w:rPr>
        <w:t xml:space="preserve"> год</w:t>
      </w:r>
    </w:p>
    <w:p w:rsidR="00724041" w:rsidRPr="00E93C23" w:rsidRDefault="00724041" w:rsidP="00770862">
      <w:pPr>
        <w:jc w:val="center"/>
        <w:rPr>
          <w:b/>
          <w:u w:val="single"/>
        </w:rPr>
      </w:pPr>
    </w:p>
    <w:p w:rsidR="00780AA9" w:rsidRPr="00E93C23" w:rsidRDefault="00453361" w:rsidP="0077086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Индивидуальные т</w:t>
      </w:r>
      <w:r w:rsidR="00780AA9" w:rsidRPr="00E93C23">
        <w:rPr>
          <w:b/>
        </w:rPr>
        <w:t xml:space="preserve">арифы на </w:t>
      </w:r>
      <w:r w:rsidR="00A646FC">
        <w:rPr>
          <w:b/>
        </w:rPr>
        <w:t xml:space="preserve">услуги по </w:t>
      </w:r>
      <w:r w:rsidR="00780AA9" w:rsidRPr="00E93C23">
        <w:rPr>
          <w:b/>
        </w:rPr>
        <w:t>передач</w:t>
      </w:r>
      <w:r w:rsidR="00A646FC">
        <w:rPr>
          <w:b/>
        </w:rPr>
        <w:t>е</w:t>
      </w:r>
      <w:r w:rsidR="00780AA9" w:rsidRPr="00E93C23">
        <w:rPr>
          <w:b/>
        </w:rPr>
        <w:t xml:space="preserve"> электрической энергии</w:t>
      </w:r>
      <w:r>
        <w:rPr>
          <w:b/>
        </w:rPr>
        <w:t xml:space="preserve"> для взаиморасчетов между сетевыми организациями</w:t>
      </w:r>
      <w:r w:rsidR="00780AA9" w:rsidRPr="00E93C23">
        <w:rPr>
          <w:b/>
        </w:rPr>
        <w:t>:</w:t>
      </w:r>
    </w:p>
    <w:p w:rsidR="00770862" w:rsidRPr="00E93C23" w:rsidRDefault="00770862" w:rsidP="00770862">
      <w:pPr>
        <w:ind w:left="360"/>
        <w:jc w:val="both"/>
        <w:rPr>
          <w:b/>
        </w:rPr>
      </w:pPr>
    </w:p>
    <w:p w:rsidR="00276B0E" w:rsidRPr="00E93C23" w:rsidRDefault="00780AA9" w:rsidP="008E283C">
      <w:pPr>
        <w:ind w:firstLine="708"/>
        <w:jc w:val="both"/>
      </w:pPr>
      <w:r w:rsidRPr="00E93C23">
        <w:t>Тариф</w:t>
      </w:r>
      <w:r w:rsidR="00276B0E" w:rsidRPr="00E93C23">
        <w:t>ы</w:t>
      </w:r>
      <w:r w:rsidRPr="00E93C23">
        <w:t xml:space="preserve"> на </w:t>
      </w:r>
      <w:r w:rsidR="00830667">
        <w:t xml:space="preserve">услуги по </w:t>
      </w:r>
      <w:r w:rsidRPr="00E93C23">
        <w:t>передач</w:t>
      </w:r>
      <w:r w:rsidR="00830667">
        <w:t>е</w:t>
      </w:r>
      <w:r w:rsidRPr="00E93C23">
        <w:t xml:space="preserve"> электрической энергии </w:t>
      </w:r>
      <w:r w:rsidR="00276B0E" w:rsidRPr="00E93C23">
        <w:t>на 201</w:t>
      </w:r>
      <w:r w:rsidR="00941C2A">
        <w:t>4</w:t>
      </w:r>
      <w:r w:rsidR="00276B0E" w:rsidRPr="00E93C23">
        <w:t xml:space="preserve"> г. </w:t>
      </w:r>
      <w:r w:rsidRPr="00E93C23">
        <w:t>установлен</w:t>
      </w:r>
      <w:r w:rsidR="00276B0E" w:rsidRPr="00E93C23">
        <w:t>ы</w:t>
      </w:r>
      <w:r w:rsidRPr="00E93C23">
        <w:t xml:space="preserve"> </w:t>
      </w:r>
      <w:r w:rsidR="00276B0E" w:rsidRPr="00E93C23">
        <w:t>с календарной разбивкой по полугодиям:</w:t>
      </w:r>
    </w:p>
    <w:p w:rsidR="00276B0E" w:rsidRPr="00E93C23" w:rsidRDefault="00780AA9" w:rsidP="008E283C">
      <w:pPr>
        <w:ind w:firstLine="708"/>
        <w:jc w:val="both"/>
      </w:pPr>
      <w:r w:rsidRPr="00E93C23">
        <w:t>с 01.01.201</w:t>
      </w:r>
      <w:r w:rsidR="0033470E">
        <w:t>4</w:t>
      </w:r>
      <w:r w:rsidRPr="00E93C23">
        <w:t xml:space="preserve"> г. по 30.06.201</w:t>
      </w:r>
      <w:r w:rsidR="0033470E">
        <w:t>4</w:t>
      </w:r>
      <w:r w:rsidRPr="00E93C23">
        <w:t xml:space="preserve"> г. согласно приложению № </w:t>
      </w:r>
      <w:r w:rsidR="000C25D6">
        <w:t>1</w:t>
      </w:r>
      <w:r w:rsidRPr="00E93C23">
        <w:t xml:space="preserve"> к приказу Управления по регулированию тарифов и энергосбережению Пензенской области от </w:t>
      </w:r>
      <w:r w:rsidR="0033470E">
        <w:t>18</w:t>
      </w:r>
      <w:r w:rsidRPr="00E93C23">
        <w:t>.12.201</w:t>
      </w:r>
      <w:r w:rsidR="0033470E">
        <w:t>3</w:t>
      </w:r>
      <w:r w:rsidRPr="00E93C23">
        <w:t xml:space="preserve"> г. № 1</w:t>
      </w:r>
      <w:r w:rsidR="0033470E">
        <w:t>17</w:t>
      </w:r>
      <w:r w:rsidRPr="00E93C23">
        <w:t xml:space="preserve">, </w:t>
      </w:r>
    </w:p>
    <w:p w:rsidR="00780AA9" w:rsidRPr="00E93C23" w:rsidRDefault="00780AA9" w:rsidP="008E283C">
      <w:pPr>
        <w:ind w:firstLine="708"/>
        <w:jc w:val="both"/>
      </w:pPr>
      <w:r w:rsidRPr="00E93C23">
        <w:t>с 01.07.201</w:t>
      </w:r>
      <w:r w:rsidR="0033470E">
        <w:t>4</w:t>
      </w:r>
      <w:r w:rsidRPr="00E93C23">
        <w:t xml:space="preserve"> г. по 31.12.201</w:t>
      </w:r>
      <w:r w:rsidR="0033470E">
        <w:t>4</w:t>
      </w:r>
      <w:r w:rsidRPr="00E93C23">
        <w:t xml:space="preserve"> г. согласно приложению № </w:t>
      </w:r>
      <w:r w:rsidR="000C25D6">
        <w:t>1</w:t>
      </w:r>
      <w:r w:rsidRPr="00E93C23">
        <w:t xml:space="preserve"> к приказу Управления по регулированию тарифов и энергосбережению Пензенской области от </w:t>
      </w:r>
      <w:r w:rsidR="0033470E">
        <w:t>18</w:t>
      </w:r>
      <w:r w:rsidRPr="00E93C23">
        <w:t>.12.201</w:t>
      </w:r>
      <w:r w:rsidR="0033470E">
        <w:t>3</w:t>
      </w:r>
      <w:r w:rsidRPr="00E93C23">
        <w:t xml:space="preserve"> г. № 1</w:t>
      </w:r>
      <w:r w:rsidR="0033470E">
        <w:t>17</w:t>
      </w:r>
      <w:r w:rsidR="00276B0E" w:rsidRPr="00E93C23">
        <w:t>.</w:t>
      </w:r>
      <w:r w:rsidR="00F81A6D" w:rsidRPr="00E93C23">
        <w:t xml:space="preserve"> </w:t>
      </w:r>
    </w:p>
    <w:p w:rsidR="00161257" w:rsidRDefault="00F81A6D" w:rsidP="00161257">
      <w:pPr>
        <w:ind w:firstLine="708"/>
        <w:jc w:val="both"/>
      </w:pPr>
      <w:proofErr w:type="gramStart"/>
      <w:r w:rsidRPr="00E93C23">
        <w:t>Приказ № 1</w:t>
      </w:r>
      <w:r w:rsidR="006C58D6">
        <w:t>17</w:t>
      </w:r>
      <w:r w:rsidRPr="00E93C23">
        <w:t xml:space="preserve"> от </w:t>
      </w:r>
      <w:r w:rsidR="006C58D6">
        <w:t>18</w:t>
      </w:r>
      <w:r w:rsidRPr="00E93C23">
        <w:t>.12.201</w:t>
      </w:r>
      <w:r w:rsidR="006C58D6">
        <w:t>3</w:t>
      </w:r>
      <w:r w:rsidRPr="00E93C23">
        <w:t xml:space="preserve"> г. </w:t>
      </w:r>
      <w:r w:rsidR="008E283C">
        <w:t>«</w:t>
      </w:r>
      <w:r w:rsidR="008E283C" w:rsidRPr="008D2087">
        <w:rPr>
          <w:bCs/>
        </w:rPr>
        <w:t>Об установлении индивидуальных тарифов на услуги по</w:t>
      </w:r>
      <w:r w:rsidR="008E283C">
        <w:rPr>
          <w:bCs/>
        </w:rPr>
        <w:t xml:space="preserve"> передаче </w:t>
      </w:r>
      <w:r w:rsidR="008E283C" w:rsidRPr="008D2087">
        <w:rPr>
          <w:bCs/>
        </w:rPr>
        <w:t>электрической энергии для взаиморасчетов</w:t>
      </w:r>
      <w:r w:rsidR="008E283C">
        <w:rPr>
          <w:bCs/>
        </w:rPr>
        <w:t xml:space="preserve"> м</w:t>
      </w:r>
      <w:r w:rsidR="008E283C" w:rsidRPr="008D2087">
        <w:rPr>
          <w:bCs/>
        </w:rPr>
        <w:t xml:space="preserve">ежду сетевыми организациями </w:t>
      </w:r>
      <w:r w:rsidR="00161257">
        <w:rPr>
          <w:bCs/>
        </w:rPr>
        <w:t>П</w:t>
      </w:r>
      <w:r w:rsidR="008E283C" w:rsidRPr="008D2087">
        <w:rPr>
          <w:bCs/>
        </w:rPr>
        <w:t>ензенской области и</w:t>
      </w:r>
      <w:r w:rsidR="008E283C">
        <w:rPr>
          <w:bCs/>
        </w:rPr>
        <w:t xml:space="preserve"> в</w:t>
      </w:r>
      <w:r w:rsidR="008E283C" w:rsidRPr="008D2087">
        <w:rPr>
          <w:bCs/>
        </w:rPr>
        <w:t xml:space="preserve">несении изменений в приказ </w:t>
      </w:r>
      <w:r w:rsidR="00161257">
        <w:rPr>
          <w:bCs/>
        </w:rPr>
        <w:t>У</w:t>
      </w:r>
      <w:r w:rsidR="008E283C" w:rsidRPr="008D2087">
        <w:rPr>
          <w:bCs/>
        </w:rPr>
        <w:t>правления по регулированию</w:t>
      </w:r>
      <w:r w:rsidR="008E283C">
        <w:rPr>
          <w:bCs/>
        </w:rPr>
        <w:t xml:space="preserve"> т</w:t>
      </w:r>
      <w:r w:rsidR="008E283C" w:rsidRPr="008D2087">
        <w:rPr>
          <w:bCs/>
        </w:rPr>
        <w:t xml:space="preserve">арифов и энергосбережению </w:t>
      </w:r>
      <w:r w:rsidR="00161257">
        <w:rPr>
          <w:bCs/>
        </w:rPr>
        <w:t>П</w:t>
      </w:r>
      <w:r w:rsidR="008E283C" w:rsidRPr="008D2087">
        <w:rPr>
          <w:bCs/>
        </w:rPr>
        <w:t>ензенской области от 25 декабря</w:t>
      </w:r>
      <w:r w:rsidR="00E56111">
        <w:rPr>
          <w:bCs/>
        </w:rPr>
        <w:t xml:space="preserve"> </w:t>
      </w:r>
      <w:r w:rsidR="008E283C" w:rsidRPr="008D2087">
        <w:rPr>
          <w:bCs/>
        </w:rPr>
        <w:t>2012 г. N 175 "</w:t>
      </w:r>
      <w:r w:rsidR="00161257">
        <w:rPr>
          <w:bCs/>
        </w:rPr>
        <w:t>О</w:t>
      </w:r>
      <w:r w:rsidR="008E283C" w:rsidRPr="008D2087">
        <w:rPr>
          <w:bCs/>
        </w:rPr>
        <w:t>б установлении индивидуальных тарифов</w:t>
      </w:r>
      <w:r w:rsidR="00E56111">
        <w:rPr>
          <w:bCs/>
        </w:rPr>
        <w:t xml:space="preserve"> н</w:t>
      </w:r>
      <w:r w:rsidR="008E283C" w:rsidRPr="008D2087">
        <w:rPr>
          <w:bCs/>
        </w:rPr>
        <w:t>а услуги по передаче электрической энергии для</w:t>
      </w:r>
      <w:r w:rsidR="00E56111">
        <w:rPr>
          <w:bCs/>
        </w:rPr>
        <w:t xml:space="preserve"> в</w:t>
      </w:r>
      <w:r w:rsidR="008E283C" w:rsidRPr="008D2087">
        <w:rPr>
          <w:bCs/>
        </w:rPr>
        <w:t xml:space="preserve">заиморасчетов между сетевыми организациями </w:t>
      </w:r>
      <w:r w:rsidR="00161257">
        <w:rPr>
          <w:bCs/>
        </w:rPr>
        <w:t>П</w:t>
      </w:r>
      <w:r w:rsidR="008E283C" w:rsidRPr="008D2087">
        <w:rPr>
          <w:bCs/>
        </w:rPr>
        <w:t>ензенской</w:t>
      </w:r>
      <w:r w:rsidR="00E56111">
        <w:rPr>
          <w:bCs/>
        </w:rPr>
        <w:t xml:space="preserve"> о</w:t>
      </w:r>
      <w:r w:rsidR="008E283C" w:rsidRPr="008D2087">
        <w:rPr>
          <w:bCs/>
        </w:rPr>
        <w:t>бласти и</w:t>
      </w:r>
      <w:proofErr w:type="gramEnd"/>
      <w:r w:rsidR="008E283C" w:rsidRPr="008D2087">
        <w:rPr>
          <w:bCs/>
        </w:rPr>
        <w:t xml:space="preserve"> </w:t>
      </w:r>
      <w:proofErr w:type="gramStart"/>
      <w:r w:rsidR="008E283C" w:rsidRPr="008D2087">
        <w:rPr>
          <w:bCs/>
        </w:rPr>
        <w:t xml:space="preserve">внесении изменений в приказ </w:t>
      </w:r>
      <w:r w:rsidR="00161257">
        <w:rPr>
          <w:bCs/>
        </w:rPr>
        <w:t>У</w:t>
      </w:r>
      <w:r w:rsidR="008E283C" w:rsidRPr="008D2087">
        <w:rPr>
          <w:bCs/>
        </w:rPr>
        <w:t>правления по</w:t>
      </w:r>
      <w:r w:rsidR="00E56111">
        <w:rPr>
          <w:bCs/>
        </w:rPr>
        <w:t xml:space="preserve"> р</w:t>
      </w:r>
      <w:r w:rsidR="008E283C" w:rsidRPr="008D2087">
        <w:rPr>
          <w:bCs/>
        </w:rPr>
        <w:t xml:space="preserve">егулированию тарифов и энергосбережению </w:t>
      </w:r>
      <w:r w:rsidR="00161257">
        <w:rPr>
          <w:bCs/>
        </w:rPr>
        <w:t>П</w:t>
      </w:r>
      <w:r w:rsidR="008E283C" w:rsidRPr="008D2087">
        <w:rPr>
          <w:bCs/>
        </w:rPr>
        <w:t>ензенской</w:t>
      </w:r>
      <w:r w:rsidR="00E56111">
        <w:rPr>
          <w:bCs/>
        </w:rPr>
        <w:t xml:space="preserve"> о</w:t>
      </w:r>
      <w:r w:rsidR="008E283C" w:rsidRPr="008D2087">
        <w:rPr>
          <w:bCs/>
        </w:rPr>
        <w:t>бласти от 28 декабря 2011 г. N 157 "</w:t>
      </w:r>
      <w:r w:rsidR="00161257">
        <w:rPr>
          <w:bCs/>
        </w:rPr>
        <w:t>О</w:t>
      </w:r>
      <w:r w:rsidR="008E283C" w:rsidRPr="008D2087">
        <w:rPr>
          <w:bCs/>
        </w:rPr>
        <w:t>б установлении</w:t>
      </w:r>
      <w:r w:rsidR="00E56111">
        <w:rPr>
          <w:bCs/>
        </w:rPr>
        <w:t xml:space="preserve"> д</w:t>
      </w:r>
      <w:r w:rsidR="008E283C" w:rsidRPr="008D2087">
        <w:rPr>
          <w:bCs/>
        </w:rPr>
        <w:t>олгосрочных параметров регулирования для территориальных</w:t>
      </w:r>
      <w:r w:rsidR="00E56111">
        <w:rPr>
          <w:bCs/>
        </w:rPr>
        <w:t xml:space="preserve"> с</w:t>
      </w:r>
      <w:r w:rsidR="008E283C" w:rsidRPr="008D2087">
        <w:rPr>
          <w:bCs/>
        </w:rPr>
        <w:t>етевых организаций, в отношении которых тарифы на</w:t>
      </w:r>
      <w:r w:rsidR="00E56111">
        <w:rPr>
          <w:bCs/>
        </w:rPr>
        <w:t xml:space="preserve"> у</w:t>
      </w:r>
      <w:r w:rsidR="008E283C" w:rsidRPr="008D2087">
        <w:rPr>
          <w:bCs/>
        </w:rPr>
        <w:t>слуги по передаче электрической энергии устанавливаются</w:t>
      </w:r>
      <w:r w:rsidR="00E56111">
        <w:rPr>
          <w:bCs/>
        </w:rPr>
        <w:t xml:space="preserve"> н</w:t>
      </w:r>
      <w:r w:rsidR="008E283C" w:rsidRPr="008D2087">
        <w:rPr>
          <w:bCs/>
        </w:rPr>
        <w:t>а основе долгосрочных параметров регулирования</w:t>
      </w:r>
      <w:r w:rsidR="00E56111">
        <w:rPr>
          <w:bCs/>
        </w:rPr>
        <w:t xml:space="preserve"> д</w:t>
      </w:r>
      <w:r w:rsidR="008E283C" w:rsidRPr="008D2087">
        <w:rPr>
          <w:bCs/>
        </w:rPr>
        <w:t>еятельности территориальных сетевых организаций, и</w:t>
      </w:r>
      <w:r w:rsidR="00E56111">
        <w:rPr>
          <w:bCs/>
        </w:rPr>
        <w:t xml:space="preserve"> и</w:t>
      </w:r>
      <w:r w:rsidR="008E283C" w:rsidRPr="008D2087">
        <w:rPr>
          <w:bCs/>
        </w:rPr>
        <w:t>ндивидуальных тарифов на услуги по передаче электрической</w:t>
      </w:r>
      <w:r w:rsidR="00E56111">
        <w:rPr>
          <w:bCs/>
        </w:rPr>
        <w:t xml:space="preserve"> э</w:t>
      </w:r>
      <w:r w:rsidR="008E283C" w:rsidRPr="008D2087">
        <w:rPr>
          <w:bCs/>
        </w:rPr>
        <w:t>нергии для взаиморасчетов между</w:t>
      </w:r>
      <w:proofErr w:type="gramEnd"/>
      <w:r w:rsidR="008E283C" w:rsidRPr="008D2087">
        <w:rPr>
          <w:bCs/>
        </w:rPr>
        <w:t xml:space="preserve"> сетевыми организациями</w:t>
      </w:r>
      <w:r w:rsidR="00E56111">
        <w:rPr>
          <w:bCs/>
        </w:rPr>
        <w:t xml:space="preserve"> </w:t>
      </w:r>
      <w:r w:rsidR="008E283C" w:rsidRPr="008D2087">
        <w:rPr>
          <w:bCs/>
        </w:rPr>
        <w:t>Пензенской области" (с последующими изменениями)</w:t>
      </w:r>
      <w:r w:rsidR="008E283C">
        <w:rPr>
          <w:bCs/>
        </w:rPr>
        <w:t>»</w:t>
      </w:r>
      <w:r w:rsidR="00161257">
        <w:rPr>
          <w:bCs/>
        </w:rPr>
        <w:t xml:space="preserve"> </w:t>
      </w:r>
      <w:r w:rsidR="00161257" w:rsidRPr="00E93C23">
        <w:t>опубликован в газете «</w:t>
      </w:r>
      <w:proofErr w:type="gramStart"/>
      <w:r w:rsidR="00161257" w:rsidRPr="00E93C23">
        <w:t>Пензенская</w:t>
      </w:r>
      <w:proofErr w:type="gramEnd"/>
      <w:r w:rsidR="00161257" w:rsidRPr="00E93C23">
        <w:t xml:space="preserve"> правда» № 9</w:t>
      </w:r>
      <w:r w:rsidR="00161257">
        <w:t>7</w:t>
      </w:r>
      <w:r w:rsidR="00161257" w:rsidRPr="00E93C23">
        <w:t xml:space="preserve"> от 2</w:t>
      </w:r>
      <w:r w:rsidR="00161257">
        <w:t>0</w:t>
      </w:r>
      <w:r w:rsidR="00161257" w:rsidRPr="00E93C23">
        <w:t>.12.201</w:t>
      </w:r>
      <w:r w:rsidR="00161257">
        <w:t>3</w:t>
      </w:r>
      <w:r w:rsidR="00161257" w:rsidRPr="00E93C23">
        <w:t xml:space="preserve"> г.</w:t>
      </w:r>
    </w:p>
    <w:p w:rsidR="000C25D6" w:rsidRDefault="000C25D6" w:rsidP="00276B0E">
      <w:pPr>
        <w:ind w:firstLine="360"/>
        <w:jc w:val="center"/>
        <w:rPr>
          <w:b/>
        </w:rPr>
      </w:pPr>
    </w:p>
    <w:p w:rsidR="00276B0E" w:rsidRPr="00E93C23" w:rsidRDefault="00F81A6D" w:rsidP="00276B0E">
      <w:pPr>
        <w:ind w:firstLine="360"/>
        <w:jc w:val="center"/>
        <w:rPr>
          <w:b/>
        </w:rPr>
      </w:pPr>
      <w:r w:rsidRPr="00E93C23">
        <w:rPr>
          <w:b/>
        </w:rPr>
        <w:t xml:space="preserve">Индивидуальные тарифы на услуги по передаче электрической энергии </w:t>
      </w:r>
    </w:p>
    <w:p w:rsidR="00F81A6D" w:rsidRPr="00E93C23" w:rsidRDefault="00F81A6D" w:rsidP="00276B0E">
      <w:pPr>
        <w:ind w:firstLine="360"/>
        <w:jc w:val="center"/>
        <w:rPr>
          <w:b/>
        </w:rPr>
      </w:pPr>
      <w:r w:rsidRPr="00E93C23">
        <w:rPr>
          <w:b/>
        </w:rPr>
        <w:t>ЗАО «</w:t>
      </w:r>
      <w:proofErr w:type="gramStart"/>
      <w:r w:rsidRPr="00E93C23">
        <w:rPr>
          <w:b/>
        </w:rPr>
        <w:t>П</w:t>
      </w:r>
      <w:r w:rsidR="00276B0E" w:rsidRPr="00E93C23">
        <w:rPr>
          <w:b/>
        </w:rPr>
        <w:t>ензенская</w:t>
      </w:r>
      <w:proofErr w:type="gramEnd"/>
      <w:r w:rsidR="00276B0E" w:rsidRPr="00E93C23">
        <w:rPr>
          <w:b/>
        </w:rPr>
        <w:t xml:space="preserve"> горэлектросеть</w:t>
      </w:r>
      <w:r w:rsidRPr="00E93C23">
        <w:rPr>
          <w:b/>
        </w:rPr>
        <w:t>» на 201</w:t>
      </w:r>
      <w:r w:rsidR="00BE2F62">
        <w:rPr>
          <w:b/>
        </w:rPr>
        <w:t>4</w:t>
      </w:r>
      <w:r w:rsidRPr="00E93C23">
        <w:rPr>
          <w:b/>
        </w:rPr>
        <w:t xml:space="preserve"> г.</w:t>
      </w:r>
    </w:p>
    <w:p w:rsidR="00770862" w:rsidRPr="00E93C23" w:rsidRDefault="00770862" w:rsidP="00770862">
      <w:pPr>
        <w:ind w:firstLine="360"/>
        <w:jc w:val="both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9"/>
        <w:gridCol w:w="2265"/>
        <w:gridCol w:w="1935"/>
      </w:tblGrid>
      <w:tr w:rsidR="00563D69" w:rsidRPr="000D6D36" w:rsidTr="005E1F82">
        <w:tc>
          <w:tcPr>
            <w:tcW w:w="2093" w:type="dxa"/>
            <w:vMerge w:val="restart"/>
            <w:vAlign w:val="center"/>
          </w:tcPr>
          <w:p w:rsidR="00563D69" w:rsidRPr="000D6D36" w:rsidRDefault="000D6D36" w:rsidP="005E1F82">
            <w:pPr>
              <w:jc w:val="center"/>
            </w:pPr>
            <w:r w:rsidRPr="000D6D36">
              <w:t>Приложение № 1</w:t>
            </w:r>
            <w:r w:rsidR="005E1F82">
              <w:t xml:space="preserve"> к п</w:t>
            </w:r>
            <w:r w:rsidR="00CD5303" w:rsidRPr="000D6D36">
              <w:t>риказ</w:t>
            </w:r>
            <w:r w:rsidR="005E1F82">
              <w:t>у</w:t>
            </w:r>
            <w:r w:rsidR="00CD5303" w:rsidRPr="000D6D36">
              <w:t xml:space="preserve"> № 1</w:t>
            </w:r>
            <w:r w:rsidR="00BE2F62" w:rsidRPr="000D6D36">
              <w:t>17</w:t>
            </w:r>
            <w:r w:rsidR="00CD5303" w:rsidRPr="000D6D36">
              <w:t xml:space="preserve"> от </w:t>
            </w:r>
            <w:r w:rsidR="00BE2F62" w:rsidRPr="000D6D36">
              <w:t>18</w:t>
            </w:r>
            <w:r w:rsidR="00CD5303" w:rsidRPr="000D6D36">
              <w:t>.12.201</w:t>
            </w:r>
            <w:r w:rsidR="00BE2F62" w:rsidRPr="000D6D36">
              <w:t>3</w:t>
            </w:r>
            <w:r w:rsidR="00CD5303" w:rsidRPr="000D6D36"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0D6D36" w:rsidRDefault="00563D69" w:rsidP="00F63C22">
            <w:pPr>
              <w:jc w:val="center"/>
            </w:pPr>
            <w:r w:rsidRPr="000D6D36"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0D6D36" w:rsidRDefault="00563D69" w:rsidP="00F63C22">
            <w:pPr>
              <w:jc w:val="center"/>
            </w:pPr>
            <w:proofErr w:type="spellStart"/>
            <w:r w:rsidRPr="000D6D36">
              <w:t>Двухставочный</w:t>
            </w:r>
            <w:proofErr w:type="spellEnd"/>
            <w:r w:rsidRPr="000D6D36">
              <w:t xml:space="preserve">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0D6D36" w:rsidRDefault="00563D69" w:rsidP="00F63C22">
            <w:pPr>
              <w:jc w:val="center"/>
            </w:pPr>
            <w:r w:rsidRPr="000D6D36">
              <w:t>Одноставочный тариф</w:t>
            </w:r>
          </w:p>
        </w:tc>
      </w:tr>
      <w:tr w:rsidR="00F63C22" w:rsidRPr="000D6D36" w:rsidTr="005E1F82">
        <w:tc>
          <w:tcPr>
            <w:tcW w:w="2093" w:type="dxa"/>
            <w:vMerge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  <w:tc>
          <w:tcPr>
            <w:tcW w:w="2129" w:type="dxa"/>
            <w:vAlign w:val="center"/>
          </w:tcPr>
          <w:p w:rsidR="00563D69" w:rsidRPr="000D6D36" w:rsidRDefault="00563D69" w:rsidP="00F63C22">
            <w:pPr>
              <w:jc w:val="center"/>
            </w:pPr>
            <w:r w:rsidRPr="000D6D36"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0D6D36" w:rsidRDefault="00563D69" w:rsidP="00F63C22">
            <w:pPr>
              <w:jc w:val="center"/>
            </w:pPr>
            <w:r w:rsidRPr="000D6D36">
              <w:t xml:space="preserve">Ставка на </w:t>
            </w:r>
            <w:r w:rsidR="00A82DBB" w:rsidRPr="000D6D36">
              <w:t xml:space="preserve">оплату технологического расхода </w:t>
            </w:r>
            <w:r w:rsidRPr="000D6D36"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</w:tr>
      <w:tr w:rsidR="00F63C22" w:rsidRPr="000D6D36" w:rsidTr="005E1F82">
        <w:tc>
          <w:tcPr>
            <w:tcW w:w="2093" w:type="dxa"/>
            <w:vMerge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  <w:tc>
          <w:tcPr>
            <w:tcW w:w="2129" w:type="dxa"/>
            <w:vAlign w:val="center"/>
          </w:tcPr>
          <w:p w:rsidR="00563D69" w:rsidRPr="000D6D36" w:rsidRDefault="00E80780" w:rsidP="00D51486">
            <w:pPr>
              <w:jc w:val="center"/>
            </w:pPr>
            <w:r w:rsidRPr="000D6D36">
              <w:t>руб./</w:t>
            </w:r>
            <w:proofErr w:type="spellStart"/>
            <w:r w:rsidR="00D51486">
              <w:t>к</w:t>
            </w:r>
            <w:r w:rsidRPr="000D6D36">
              <w:t>Вт</w:t>
            </w:r>
            <w:proofErr w:type="gramStart"/>
            <w:r w:rsidRPr="000D6D36">
              <w:t>.м</w:t>
            </w:r>
            <w:proofErr w:type="gramEnd"/>
            <w:r w:rsidRPr="000D6D36">
              <w:t>ес</w:t>
            </w:r>
            <w:proofErr w:type="spellEnd"/>
            <w:r w:rsidRPr="000D6D36">
              <w:t>.</w:t>
            </w:r>
          </w:p>
        </w:tc>
        <w:tc>
          <w:tcPr>
            <w:tcW w:w="2265" w:type="dxa"/>
            <w:vAlign w:val="center"/>
          </w:tcPr>
          <w:p w:rsidR="00563D69" w:rsidRPr="000D6D36" w:rsidRDefault="00E80780" w:rsidP="00D51486">
            <w:pPr>
              <w:jc w:val="center"/>
            </w:pPr>
            <w:r w:rsidRPr="000D6D36">
              <w:t>руб./</w:t>
            </w:r>
            <w:proofErr w:type="spellStart"/>
            <w:r w:rsidR="00D51486">
              <w:t>к</w:t>
            </w:r>
            <w:r w:rsidRPr="000D6D36">
              <w:t>Вт</w:t>
            </w:r>
            <w:proofErr w:type="gramStart"/>
            <w:r w:rsidRPr="000D6D36">
              <w:t>.ч</w:t>
            </w:r>
            <w:proofErr w:type="spellEnd"/>
            <w:proofErr w:type="gramEnd"/>
          </w:p>
        </w:tc>
        <w:tc>
          <w:tcPr>
            <w:tcW w:w="1935" w:type="dxa"/>
            <w:vAlign w:val="center"/>
          </w:tcPr>
          <w:p w:rsidR="00563D69" w:rsidRPr="000D6D36" w:rsidRDefault="00E80780" w:rsidP="00D51486">
            <w:pPr>
              <w:jc w:val="center"/>
            </w:pPr>
            <w:r w:rsidRPr="000D6D36">
              <w:t>руб./</w:t>
            </w:r>
            <w:proofErr w:type="spellStart"/>
            <w:r w:rsidR="00D51486">
              <w:t>к</w:t>
            </w:r>
            <w:r w:rsidRPr="000D6D36">
              <w:t>Вт</w:t>
            </w:r>
            <w:proofErr w:type="gramStart"/>
            <w:r w:rsidRPr="000D6D36">
              <w:t>.ч</w:t>
            </w:r>
            <w:proofErr w:type="spellEnd"/>
            <w:proofErr w:type="gramEnd"/>
          </w:p>
        </w:tc>
      </w:tr>
      <w:tr w:rsidR="00F63C22" w:rsidRPr="000D6D36" w:rsidTr="005E1F82">
        <w:tc>
          <w:tcPr>
            <w:tcW w:w="2093" w:type="dxa"/>
            <w:vAlign w:val="center"/>
          </w:tcPr>
          <w:p w:rsidR="00563D69" w:rsidRPr="000D6D36" w:rsidRDefault="00563D69" w:rsidP="00F63C22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3D69" w:rsidRPr="000D6D36" w:rsidRDefault="00FF3CFC" w:rsidP="00F63C22">
            <w:pPr>
              <w:jc w:val="center"/>
            </w:pPr>
            <w:r w:rsidRPr="000D6D36">
              <w:t>1</w:t>
            </w:r>
          </w:p>
        </w:tc>
        <w:tc>
          <w:tcPr>
            <w:tcW w:w="2129" w:type="dxa"/>
            <w:vAlign w:val="center"/>
          </w:tcPr>
          <w:p w:rsidR="00563D69" w:rsidRPr="000D6D36" w:rsidRDefault="00FF3CFC" w:rsidP="00F63C22">
            <w:pPr>
              <w:jc w:val="center"/>
            </w:pPr>
            <w:r w:rsidRPr="000D6D36">
              <w:t>2</w:t>
            </w:r>
          </w:p>
        </w:tc>
        <w:tc>
          <w:tcPr>
            <w:tcW w:w="2265" w:type="dxa"/>
            <w:vAlign w:val="center"/>
          </w:tcPr>
          <w:p w:rsidR="00563D69" w:rsidRPr="000D6D36" w:rsidRDefault="00FF3CFC" w:rsidP="00F63C22">
            <w:pPr>
              <w:jc w:val="center"/>
            </w:pPr>
            <w:r w:rsidRPr="000D6D36">
              <w:t>3</w:t>
            </w:r>
          </w:p>
        </w:tc>
        <w:tc>
          <w:tcPr>
            <w:tcW w:w="1935" w:type="dxa"/>
            <w:vAlign w:val="center"/>
          </w:tcPr>
          <w:p w:rsidR="00FF3CFC" w:rsidRPr="000D6D36" w:rsidRDefault="00FF3CFC" w:rsidP="00F63C22">
            <w:pPr>
              <w:jc w:val="center"/>
            </w:pPr>
            <w:r w:rsidRPr="000D6D36">
              <w:t>4</w:t>
            </w:r>
          </w:p>
        </w:tc>
      </w:tr>
      <w:tr w:rsidR="00267E0B" w:rsidRPr="000D6D36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0D6D36" w:rsidRDefault="00A15E2B" w:rsidP="00F63C22">
            <w:pPr>
              <w:jc w:val="center"/>
            </w:pPr>
            <w:r>
              <w:t xml:space="preserve">с </w:t>
            </w:r>
            <w:r w:rsidRPr="00E93C23">
              <w:t>01.01.201</w:t>
            </w:r>
            <w:r>
              <w:t>4</w:t>
            </w:r>
            <w:r w:rsidRPr="00E93C23">
              <w:t xml:space="preserve"> г. по 30.06.201</w:t>
            </w:r>
            <w:r>
              <w:t>4</w:t>
            </w:r>
            <w:r w:rsidRPr="00E93C23"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0D6D36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36">
              <w:rPr>
                <w:rFonts w:ascii="Times New Roman" w:hAnsi="Times New Roman" w:cs="Times New Roman"/>
                <w:sz w:val="24"/>
                <w:szCs w:val="24"/>
              </w:rPr>
              <w:t>Филиал ОАО "МРСК Волги</w:t>
            </w:r>
            <w:proofErr w:type="gramStart"/>
            <w:r w:rsidRPr="000D6D36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0D6D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D6D36">
              <w:rPr>
                <w:rFonts w:ascii="Times New Roman" w:hAnsi="Times New Roman" w:cs="Times New Roman"/>
                <w:sz w:val="24"/>
                <w:szCs w:val="24"/>
              </w:rPr>
              <w:t>Пензаэнерго</w:t>
            </w:r>
            <w:proofErr w:type="spellEnd"/>
            <w:r w:rsidRPr="000D6D36">
              <w:rPr>
                <w:rFonts w:ascii="Times New Roman" w:hAnsi="Times New Roman" w:cs="Times New Roman"/>
                <w:sz w:val="24"/>
                <w:szCs w:val="24"/>
              </w:rPr>
              <w:t>" – ЗАО "Пензенская горэлектросеть"</w:t>
            </w:r>
          </w:p>
        </w:tc>
        <w:tc>
          <w:tcPr>
            <w:tcW w:w="2129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246,698 (без НДС)</w:t>
            </w:r>
          </w:p>
        </w:tc>
        <w:tc>
          <w:tcPr>
            <w:tcW w:w="2265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0,242 (без НДС)</w:t>
            </w:r>
          </w:p>
        </w:tc>
        <w:tc>
          <w:tcPr>
            <w:tcW w:w="1935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0,789 (без НДС)</w:t>
            </w:r>
          </w:p>
        </w:tc>
      </w:tr>
      <w:tr w:rsidR="00267E0B" w:rsidRPr="000D6D36" w:rsidTr="005E1F82">
        <w:tc>
          <w:tcPr>
            <w:tcW w:w="2093" w:type="dxa"/>
            <w:shd w:val="clear" w:color="auto" w:fill="auto"/>
            <w:vAlign w:val="center"/>
          </w:tcPr>
          <w:p w:rsidR="00267E0B" w:rsidRPr="000D6D36" w:rsidRDefault="00A15E2B" w:rsidP="00F63C22">
            <w:pPr>
              <w:jc w:val="center"/>
            </w:pPr>
            <w:r w:rsidRPr="00E93C23">
              <w:t>с 01.07.201</w:t>
            </w:r>
            <w:r>
              <w:t>4</w:t>
            </w:r>
            <w:r w:rsidRPr="00E93C23">
              <w:t xml:space="preserve"> г. по 31.12.201</w:t>
            </w:r>
            <w:r>
              <w:t>4</w:t>
            </w:r>
            <w:r w:rsidRPr="00E93C23"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0D6D36" w:rsidRDefault="00267E0B" w:rsidP="00770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246,698 (без НДС)</w:t>
            </w:r>
          </w:p>
        </w:tc>
        <w:tc>
          <w:tcPr>
            <w:tcW w:w="2265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0,254 (без НДС)</w:t>
            </w:r>
          </w:p>
        </w:tc>
        <w:tc>
          <w:tcPr>
            <w:tcW w:w="1935" w:type="dxa"/>
            <w:vAlign w:val="center"/>
          </w:tcPr>
          <w:p w:rsidR="00267E0B" w:rsidRPr="000D6D36" w:rsidRDefault="00267E0B" w:rsidP="004A1F8A">
            <w:pPr>
              <w:jc w:val="center"/>
              <w:rPr>
                <w:color w:val="000000"/>
              </w:rPr>
            </w:pPr>
            <w:r w:rsidRPr="000D6D36">
              <w:rPr>
                <w:color w:val="000000"/>
              </w:rPr>
              <w:t>0,808 (без НДС)</w:t>
            </w:r>
          </w:p>
        </w:tc>
      </w:tr>
    </w:tbl>
    <w:p w:rsidR="0016647C" w:rsidRDefault="0016647C" w:rsidP="00CF6808">
      <w:pPr>
        <w:ind w:firstLine="360"/>
        <w:jc w:val="both"/>
      </w:pPr>
    </w:p>
    <w:p w:rsidR="00B40944" w:rsidRPr="00E93C23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E93C23">
        <w:rPr>
          <w:b/>
          <w:bCs/>
        </w:rPr>
        <w:t xml:space="preserve">2. Плата за технологическое </w:t>
      </w:r>
      <w:r w:rsidRPr="00D51486">
        <w:rPr>
          <w:b/>
          <w:bCs/>
        </w:rPr>
        <w:t>присоединение</w:t>
      </w:r>
      <w:r w:rsidR="00D51486" w:rsidRPr="00D51486">
        <w:rPr>
          <w:b/>
          <w:bCs/>
        </w:rPr>
        <w:t xml:space="preserve"> </w:t>
      </w:r>
      <w:r w:rsidR="00D51486" w:rsidRPr="00D51486">
        <w:rPr>
          <w:b/>
        </w:rPr>
        <w:t>к электрическим сетям энергопринимающих устройств максимальной мощностью, не превышающей 15 к</w:t>
      </w:r>
      <w:proofErr w:type="gramStart"/>
      <w:r w:rsidR="00D51486" w:rsidRPr="00D51486">
        <w:rPr>
          <w:b/>
        </w:rPr>
        <w:t>Вт вкл</w:t>
      </w:r>
      <w:proofErr w:type="gramEnd"/>
      <w:r w:rsidR="00D51486" w:rsidRPr="00D51486">
        <w:rPr>
          <w:b/>
        </w:rPr>
        <w:t>ючительно</w:t>
      </w:r>
      <w:r w:rsidRPr="00D51486">
        <w:rPr>
          <w:b/>
          <w:bCs/>
        </w:rPr>
        <w:t>:</w:t>
      </w:r>
    </w:p>
    <w:p w:rsidR="00B40944" w:rsidRPr="00E93C23" w:rsidRDefault="00B40944" w:rsidP="00B40944">
      <w:pPr>
        <w:autoSpaceDE w:val="0"/>
        <w:autoSpaceDN w:val="0"/>
        <w:adjustRightInd w:val="0"/>
        <w:jc w:val="both"/>
        <w:rPr>
          <w:b/>
          <w:bCs/>
        </w:rPr>
      </w:pPr>
    </w:p>
    <w:p w:rsidR="00EE196E" w:rsidRPr="00F5602E" w:rsidRDefault="00B40944" w:rsidP="00EE196E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E93C23">
        <w:rPr>
          <w:b/>
          <w:bCs/>
        </w:rPr>
        <w:t xml:space="preserve">2.1. </w:t>
      </w:r>
      <w:proofErr w:type="gramStart"/>
      <w:r w:rsidR="0052421D">
        <w:rPr>
          <w:bCs/>
        </w:rPr>
        <w:t>С</w:t>
      </w:r>
      <w:r w:rsidR="008B1013" w:rsidRPr="008B1013">
        <w:rPr>
          <w:bCs/>
        </w:rPr>
        <w:t xml:space="preserve"> </w:t>
      </w:r>
      <w:r w:rsidR="008B1013" w:rsidRPr="00E93C23">
        <w:t>01.01.201</w:t>
      </w:r>
      <w:r w:rsidR="000D6D36">
        <w:t>4</w:t>
      </w:r>
      <w:r w:rsidR="008B1013" w:rsidRPr="00E93C23">
        <w:t xml:space="preserve"> г. по 3</w:t>
      </w:r>
      <w:r w:rsidR="008B1013">
        <w:t>1</w:t>
      </w:r>
      <w:r w:rsidR="008B1013" w:rsidRPr="00E93C23">
        <w:t>.</w:t>
      </w:r>
      <w:r w:rsidR="008B1013">
        <w:t>12</w:t>
      </w:r>
      <w:r w:rsidR="008B1013" w:rsidRPr="00E93C23">
        <w:t>.201</w:t>
      </w:r>
      <w:r w:rsidR="000D6D36">
        <w:t>4</w:t>
      </w:r>
      <w:r w:rsidR="008B1013" w:rsidRPr="00E93C23">
        <w:t xml:space="preserve"> г. </w:t>
      </w:r>
      <w:r w:rsidR="008B1013">
        <w:rPr>
          <w:b/>
          <w:bCs/>
        </w:rPr>
        <w:t xml:space="preserve"> </w:t>
      </w:r>
      <w:r w:rsidR="00AA5544">
        <w:t>Приказ</w:t>
      </w:r>
      <w:r w:rsidR="00C15694">
        <w:t>ом</w:t>
      </w:r>
      <w:r w:rsidR="00AA5544">
        <w:t xml:space="preserve"> Управления по регулированию тарифов и энергосбережению Пензенской области от </w:t>
      </w:r>
      <w:r w:rsidR="007334DB">
        <w:t>18</w:t>
      </w:r>
      <w:r w:rsidR="00AA5544">
        <w:t>.12.201</w:t>
      </w:r>
      <w:r w:rsidR="007334DB">
        <w:t>3</w:t>
      </w:r>
      <w:r w:rsidR="00AA5544">
        <w:t xml:space="preserve"> N 1</w:t>
      </w:r>
      <w:r w:rsidR="002E6E42">
        <w:t>16</w:t>
      </w:r>
      <w:r w:rsidR="00AA5544">
        <w:t xml:space="preserve"> </w:t>
      </w:r>
      <w:r w:rsidRPr="00E93C23">
        <w:t xml:space="preserve">для </w:t>
      </w:r>
      <w:r w:rsidR="008B1013">
        <w:t xml:space="preserve">заявителей, </w:t>
      </w:r>
      <w:r w:rsidR="008B1013" w:rsidRPr="00E93C23">
        <w:t xml:space="preserve">владеющих объектами, отнесенными к третьей 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</w:t>
      </w:r>
      <w:r w:rsidR="006B3612">
        <w:t>установлен</w:t>
      </w:r>
      <w:r w:rsidR="008B1013">
        <w:t>а плата</w:t>
      </w:r>
      <w:r w:rsidRPr="00E93C23">
        <w:t xml:space="preserve"> за технологическое присоединение энергопринимающих устройств</w:t>
      </w:r>
      <w:r w:rsidR="0093316D" w:rsidRPr="00E93C23">
        <w:t xml:space="preserve"> заявителя</w:t>
      </w:r>
      <w:r w:rsidR="005E5497">
        <w:t xml:space="preserve"> к электрическим сетям</w:t>
      </w:r>
      <w:proofErr w:type="gramEnd"/>
      <w:r w:rsidR="005E5497">
        <w:t xml:space="preserve"> </w:t>
      </w:r>
      <w:proofErr w:type="gramStart"/>
      <w:r w:rsidR="005E5497">
        <w:t>ЗАО «Пензенская горэлектросеть»</w:t>
      </w:r>
      <w:r w:rsidR="0093316D" w:rsidRPr="00E93C23">
        <w:t xml:space="preserve">, </w:t>
      </w:r>
      <w:r w:rsidRPr="00E93C23">
        <w:t>в размере 550 рублей</w:t>
      </w:r>
      <w:r w:rsidR="00736559">
        <w:t xml:space="preserve"> с учетом НДС</w:t>
      </w:r>
      <w:r w:rsidR="00DB2704">
        <w:t xml:space="preserve"> </w:t>
      </w:r>
      <w:r w:rsidRPr="00E93C23">
        <w:t xml:space="preserve">при условии, что расстояние от границ участка заявителя до объектов </w:t>
      </w:r>
      <w:proofErr w:type="spellStart"/>
      <w:r w:rsidRPr="00E93C23">
        <w:t>электросетевого</w:t>
      </w:r>
      <w:proofErr w:type="spellEnd"/>
      <w:r w:rsidRPr="00E93C23">
        <w:t xml:space="preserve"> хозяйства необходимого заявителю класса напряжения</w:t>
      </w:r>
      <w:r w:rsidR="00E55F49">
        <w:t xml:space="preserve"> до 20 кВ включительно</w:t>
      </w:r>
      <w:r w:rsidRPr="00E93C23">
        <w:t xml:space="preserve">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E93C23">
          <w:t>300 метров</w:t>
        </w:r>
      </w:smartTag>
      <w:r w:rsidRPr="00E93C23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E93C23">
          <w:t>500 метров</w:t>
        </w:r>
      </w:smartTag>
      <w:r w:rsidRPr="00E93C23">
        <w:t xml:space="preserve"> в сельской местности.</w:t>
      </w:r>
      <w:r w:rsidR="00042AA8">
        <w:t xml:space="preserve"> </w:t>
      </w:r>
      <w:proofErr w:type="gramEnd"/>
    </w:p>
    <w:p w:rsidR="005E5F42" w:rsidRPr="005E5F42" w:rsidRDefault="005E5F42" w:rsidP="00896744">
      <w:pPr>
        <w:autoSpaceDE w:val="0"/>
        <w:autoSpaceDN w:val="0"/>
        <w:adjustRightInd w:val="0"/>
        <w:ind w:firstLine="540"/>
        <w:jc w:val="both"/>
      </w:pPr>
      <w:proofErr w:type="gramStart"/>
      <w:r w:rsidRPr="005E5F42">
        <w:lastRenderedPageBreak/>
        <w:t xml:space="preserve">Если Заявителем на технологическое присоединение выступает юридическое лицо - некоммерческая организация для поставки электроэнергии гражданам - членам этой организации, рассчитывающимся по общему счетчику на вводе, плата Заявителя сетевой организации </w:t>
      </w:r>
      <w:r w:rsidR="00A96367">
        <w:t>рассчитывается исходя из</w:t>
      </w:r>
      <w:r w:rsidR="0053513A">
        <w:t xml:space="preserve"> </w:t>
      </w:r>
      <w:r w:rsidRPr="005E5F42">
        <w:t>550 рублей</w:t>
      </w:r>
      <w:r w:rsidR="00A96367">
        <w:t xml:space="preserve"> (в т.ч. НДС)</w:t>
      </w:r>
      <w:r w:rsidRPr="005E5F42">
        <w:t>, умноженных на количество членов (абонентов) этой организации, при условии присоединения каждым членом этой организации не более 15 кВт</w:t>
      </w:r>
      <w:r w:rsidR="00BE6095">
        <w:t xml:space="preserve"> по третьей категории надежности (по одному</w:t>
      </w:r>
      <w:proofErr w:type="gramEnd"/>
      <w:r w:rsidR="00BE6095">
        <w:t xml:space="preserve"> </w:t>
      </w:r>
      <w:proofErr w:type="gramStart"/>
      <w:r w:rsidR="00BE6095">
        <w:t>источнику электроснабжения)</w:t>
      </w:r>
      <w:r w:rsidR="00896744">
        <w:t xml:space="preserve">,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 w:rsidR="00896744">
        <w:t>электросетевого</w:t>
      </w:r>
      <w:proofErr w:type="spellEnd"/>
      <w:r w:rsidR="00896744">
        <w:t xml:space="preserve"> хозяйства сетевых организаций.</w:t>
      </w:r>
      <w:proofErr w:type="gramEnd"/>
    </w:p>
    <w:p w:rsidR="005E5F42" w:rsidRPr="005E5F42" w:rsidRDefault="005E5F42" w:rsidP="005E5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5F42">
        <w:rPr>
          <w:rFonts w:ascii="Times New Roman" w:hAnsi="Times New Roman" w:cs="Times New Roman"/>
          <w:sz w:val="24"/>
          <w:szCs w:val="24"/>
        </w:rPr>
        <w:t>К юридическим лицам - некоммерческим организациям, на которых распространяется вышеуказанная плата, относятся:</w:t>
      </w:r>
    </w:p>
    <w:p w:rsidR="005E5F42" w:rsidRPr="005E5F42" w:rsidRDefault="00896744" w:rsidP="005E5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садоводческие, огороднические, </w:t>
      </w:r>
      <w:r w:rsidR="005E5F42" w:rsidRPr="005E5F42">
        <w:rPr>
          <w:rFonts w:ascii="Times New Roman" w:hAnsi="Times New Roman" w:cs="Times New Roman"/>
          <w:sz w:val="24"/>
          <w:szCs w:val="24"/>
        </w:rPr>
        <w:t>дачные некоммерческие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или иные некоммерческие объединения</w:t>
      </w:r>
      <w:r w:rsidR="005E5F42" w:rsidRPr="005E5F42">
        <w:rPr>
          <w:rFonts w:ascii="Times New Roman" w:hAnsi="Times New Roman" w:cs="Times New Roman"/>
          <w:sz w:val="24"/>
          <w:szCs w:val="24"/>
        </w:rPr>
        <w:t xml:space="preserve">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760">
        <w:rPr>
          <w:rFonts w:ascii="Times New Roman" w:hAnsi="Times New Roman" w:cs="Times New Roman"/>
          <w:sz w:val="24"/>
          <w:szCs w:val="24"/>
        </w:rPr>
        <w:t>гаражно-строительные или гаражные кооперативы</w:t>
      </w:r>
      <w:r w:rsidR="005E5F42" w:rsidRPr="005E5F42">
        <w:rPr>
          <w:rFonts w:ascii="Times New Roman" w:hAnsi="Times New Roman" w:cs="Times New Roman"/>
          <w:sz w:val="24"/>
          <w:szCs w:val="24"/>
        </w:rPr>
        <w:t>)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</w:t>
      </w:r>
      <w:r w:rsidR="00830615">
        <w:rPr>
          <w:rFonts w:ascii="Times New Roman" w:hAnsi="Times New Roman" w:cs="Times New Roman"/>
          <w:sz w:val="24"/>
          <w:szCs w:val="24"/>
        </w:rPr>
        <w:t>адоводческое, огородническое,</w:t>
      </w:r>
      <w:r w:rsidR="005E5F42" w:rsidRPr="005E5F42">
        <w:rPr>
          <w:rFonts w:ascii="Times New Roman" w:hAnsi="Times New Roman" w:cs="Times New Roman"/>
          <w:sz w:val="24"/>
          <w:szCs w:val="24"/>
        </w:rPr>
        <w:t xml:space="preserve"> </w:t>
      </w:r>
      <w:r w:rsidR="00830615">
        <w:rPr>
          <w:rFonts w:ascii="Times New Roman" w:hAnsi="Times New Roman" w:cs="Times New Roman"/>
          <w:sz w:val="24"/>
          <w:szCs w:val="24"/>
        </w:rPr>
        <w:t xml:space="preserve"> </w:t>
      </w:r>
      <w:r w:rsidR="005E5F42" w:rsidRPr="005E5F42">
        <w:rPr>
          <w:rFonts w:ascii="Times New Roman" w:hAnsi="Times New Roman" w:cs="Times New Roman"/>
          <w:sz w:val="24"/>
          <w:szCs w:val="24"/>
        </w:rPr>
        <w:t>дачное некоммерческое объединение</w:t>
      </w:r>
      <w:proofErr w:type="gramEnd"/>
      <w:r w:rsidR="00830615">
        <w:rPr>
          <w:rFonts w:ascii="Times New Roman" w:hAnsi="Times New Roman" w:cs="Times New Roman"/>
          <w:sz w:val="24"/>
          <w:szCs w:val="24"/>
        </w:rPr>
        <w:t xml:space="preserve"> или иные некоммерческие постройки граждан</w:t>
      </w:r>
      <w:r w:rsidR="005E5F42" w:rsidRPr="005E5F42">
        <w:rPr>
          <w:rFonts w:ascii="Times New Roman" w:hAnsi="Times New Roman" w:cs="Times New Roman"/>
          <w:sz w:val="24"/>
          <w:szCs w:val="24"/>
        </w:rPr>
        <w:t>);</w:t>
      </w:r>
    </w:p>
    <w:p w:rsidR="005E5F42" w:rsidRPr="005E5F42" w:rsidRDefault="005E5F42" w:rsidP="005E5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5F42">
        <w:rPr>
          <w:rFonts w:ascii="Times New Roman" w:hAnsi="Times New Roman" w:cs="Times New Roman"/>
          <w:sz w:val="24"/>
          <w:szCs w:val="24"/>
        </w:rPr>
        <w:t>- содержащиеся за счет прихожан религиозные организации;</w:t>
      </w:r>
    </w:p>
    <w:p w:rsidR="005E5F42" w:rsidRPr="005E5F42" w:rsidRDefault="00A96367" w:rsidP="005E5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F42" w:rsidRPr="005E5F42">
        <w:rPr>
          <w:rFonts w:ascii="Times New Roman" w:hAnsi="Times New Roman" w:cs="Times New Roman"/>
          <w:sz w:val="24"/>
          <w:szCs w:val="24"/>
        </w:rPr>
        <w:t>объединенные хозяйственные постройки граждан (погреба, сараи и иные сооружения аналогичного назначения).</w:t>
      </w:r>
    </w:p>
    <w:p w:rsidR="006341BC" w:rsidRPr="00E93C23" w:rsidRDefault="006341BC" w:rsidP="006341BC">
      <w:pPr>
        <w:ind w:firstLine="539"/>
        <w:jc w:val="both"/>
      </w:pPr>
      <w:r>
        <w:t xml:space="preserve">Приказ Управления по регулированию тарифов и энергосбережению Пензенской области от </w:t>
      </w:r>
      <w:r w:rsidR="00653386">
        <w:t>18</w:t>
      </w:r>
      <w:r>
        <w:t>.12.201</w:t>
      </w:r>
      <w:r w:rsidR="00653386">
        <w:t>3</w:t>
      </w:r>
      <w:r>
        <w:t xml:space="preserve"> N 1</w:t>
      </w:r>
      <w:r w:rsidR="00653386">
        <w:t>16</w:t>
      </w:r>
      <w:r>
        <w:t xml:space="preserve"> «Об установлении платы за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</w:t>
      </w:r>
      <w:r w:rsidRPr="006341BC">
        <w:t>)» опубликован в газете «</w:t>
      </w:r>
      <w:proofErr w:type="gramStart"/>
      <w:r w:rsidRPr="006341BC">
        <w:t>Пензенская</w:t>
      </w:r>
      <w:proofErr w:type="gramEnd"/>
      <w:r w:rsidRPr="006341BC">
        <w:t xml:space="preserve"> правда» № 9</w:t>
      </w:r>
      <w:r w:rsidR="00653386">
        <w:t>7</w:t>
      </w:r>
      <w:r w:rsidRPr="006341BC">
        <w:t xml:space="preserve"> от 2</w:t>
      </w:r>
      <w:r w:rsidR="00653386">
        <w:t>0</w:t>
      </w:r>
      <w:r w:rsidRPr="006341BC">
        <w:t>.12.201</w:t>
      </w:r>
      <w:r w:rsidR="00653386">
        <w:t>3</w:t>
      </w:r>
      <w:r w:rsidRPr="006341BC">
        <w:t xml:space="preserve"> г.</w:t>
      </w:r>
    </w:p>
    <w:p w:rsidR="00B40944" w:rsidRPr="00E93C23" w:rsidRDefault="00B40944" w:rsidP="00B4094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97D54" w:rsidRDefault="00497D54" w:rsidP="00062E6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</w:rPr>
        <w:t xml:space="preserve">3. </w:t>
      </w:r>
      <w:r w:rsidRPr="00E93C23">
        <w:rPr>
          <w:b/>
        </w:rPr>
        <w:t>Стандартизированные тарифные ставки</w:t>
      </w:r>
      <w:r>
        <w:rPr>
          <w:b/>
        </w:rPr>
        <w:t xml:space="preserve"> и с</w:t>
      </w:r>
      <w:r w:rsidRPr="00E93C23">
        <w:rPr>
          <w:b/>
        </w:rPr>
        <w:t>тавки за единицу максимальной мощности</w:t>
      </w:r>
      <w:r>
        <w:rPr>
          <w:b/>
        </w:rPr>
        <w:t xml:space="preserve"> </w:t>
      </w:r>
      <w:r w:rsidRPr="00E93C23">
        <w:rPr>
          <w:b/>
        </w:rPr>
        <w:t>за технологическое присоединение энергопринимающих устройств к электрическим сетям</w:t>
      </w:r>
    </w:p>
    <w:p w:rsidR="00497D54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40944" w:rsidRPr="00E93C23" w:rsidRDefault="00497D54" w:rsidP="00062E6D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3</w:t>
      </w:r>
      <w:r w:rsidR="00B40944" w:rsidRPr="00E93C23">
        <w:rPr>
          <w:b/>
          <w:bCs/>
        </w:rPr>
        <w:t>.</w:t>
      </w:r>
      <w:r>
        <w:rPr>
          <w:b/>
          <w:bCs/>
        </w:rPr>
        <w:t>1</w:t>
      </w:r>
      <w:r w:rsidR="00B40944" w:rsidRPr="00E93C23">
        <w:rPr>
          <w:b/>
          <w:bCs/>
        </w:rPr>
        <w:t xml:space="preserve">. </w:t>
      </w:r>
      <w:proofErr w:type="gramStart"/>
      <w:r w:rsidR="00B40944" w:rsidRPr="00E93C23">
        <w:t xml:space="preserve">С </w:t>
      </w:r>
      <w:r w:rsidR="00966226" w:rsidRPr="00E93C23">
        <w:t>1</w:t>
      </w:r>
      <w:r w:rsidR="00B40944" w:rsidRPr="00E93C23">
        <w:t xml:space="preserve"> </w:t>
      </w:r>
      <w:r w:rsidR="00966226" w:rsidRPr="00E93C23">
        <w:t>января</w:t>
      </w:r>
      <w:r w:rsidR="00B40944" w:rsidRPr="00E93C23">
        <w:t xml:space="preserve"> 201</w:t>
      </w:r>
      <w:r w:rsidR="00102566">
        <w:t>4</w:t>
      </w:r>
      <w:r w:rsidR="00B40944" w:rsidRPr="00E93C23">
        <w:t xml:space="preserve"> г. по 31 декабря 201</w:t>
      </w:r>
      <w:r w:rsidR="00102566">
        <w:t>4</w:t>
      </w:r>
      <w:r w:rsidR="00B40944" w:rsidRPr="00E93C23">
        <w:t xml:space="preserve"> г. Приказом Управления по регулированию тарифов и энергосбережения Пензенской области от </w:t>
      </w:r>
      <w:r w:rsidR="000D7D3E" w:rsidRPr="00E93C23">
        <w:t>2</w:t>
      </w:r>
      <w:r w:rsidR="00102566">
        <w:t>3</w:t>
      </w:r>
      <w:r w:rsidR="00B40944" w:rsidRPr="00E93C23">
        <w:t xml:space="preserve"> </w:t>
      </w:r>
      <w:r w:rsidR="000D7D3E" w:rsidRPr="00E93C23">
        <w:t>декабря</w:t>
      </w:r>
      <w:r w:rsidR="00B40944" w:rsidRPr="00E93C23">
        <w:t xml:space="preserve"> 201</w:t>
      </w:r>
      <w:r w:rsidR="00102566">
        <w:t>3</w:t>
      </w:r>
      <w:r w:rsidR="00B40944" w:rsidRPr="00E93C23">
        <w:t xml:space="preserve"> г. N </w:t>
      </w:r>
      <w:r w:rsidR="000D7D3E" w:rsidRPr="00E93C23">
        <w:t>1</w:t>
      </w:r>
      <w:r w:rsidR="00102566">
        <w:t>26</w:t>
      </w:r>
      <w:r w:rsidR="00B40944" w:rsidRPr="00E93C23">
        <w:t xml:space="preserve"> </w:t>
      </w:r>
      <w:r w:rsidR="00102566">
        <w:t>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</w:t>
      </w:r>
      <w:r w:rsidR="00062E6D">
        <w:t xml:space="preserve"> </w:t>
      </w:r>
      <w:r w:rsidR="00B40944" w:rsidRPr="00E93C23">
        <w:t xml:space="preserve">утверждены </w:t>
      </w:r>
      <w:r w:rsidR="000D7D3E" w:rsidRPr="00E93C23">
        <w:t xml:space="preserve">стандартизированные </w:t>
      </w:r>
      <w:r w:rsidR="00126BAB" w:rsidRPr="00E93C23">
        <w:t xml:space="preserve">тарифные </w:t>
      </w:r>
      <w:r w:rsidR="00B40944" w:rsidRPr="00E93C23">
        <w:t>ставки</w:t>
      </w:r>
      <w:r w:rsidR="00126BAB" w:rsidRPr="00E93C23">
        <w:t xml:space="preserve">, </w:t>
      </w:r>
      <w:r w:rsidR="007873F0">
        <w:t xml:space="preserve">для </w:t>
      </w:r>
      <w:r w:rsidR="00126BAB" w:rsidRPr="00E93C23">
        <w:t>определе</w:t>
      </w:r>
      <w:r w:rsidR="007873F0">
        <w:t>ния</w:t>
      </w:r>
      <w:r w:rsidR="00B40944" w:rsidRPr="00E93C23">
        <w:t xml:space="preserve"> платы за</w:t>
      </w:r>
      <w:proofErr w:type="gramEnd"/>
      <w:r w:rsidR="00B40944" w:rsidRPr="00E93C23">
        <w:t xml:space="preserve"> технологическое присоединение энергопринимающих устройств потребителей</w:t>
      </w:r>
      <w:r w:rsidR="00605C26" w:rsidRPr="00E93C23">
        <w:t xml:space="preserve"> к электрическим сетям ЗАО «</w:t>
      </w:r>
      <w:proofErr w:type="gramStart"/>
      <w:r w:rsidR="00605C26" w:rsidRPr="00E93C23">
        <w:t>Пензенская</w:t>
      </w:r>
      <w:proofErr w:type="gramEnd"/>
      <w:r w:rsidR="00605C26" w:rsidRPr="00E93C23">
        <w:t xml:space="preserve"> горэлектросеть</w:t>
      </w:r>
      <w:r w:rsidR="00B40944" w:rsidRPr="00E93C23">
        <w:t>:</w:t>
      </w:r>
    </w:p>
    <w:p w:rsidR="00B40944" w:rsidRPr="00E93C23" w:rsidRDefault="00B40944" w:rsidP="00B40944">
      <w:pPr>
        <w:autoSpaceDE w:val="0"/>
        <w:autoSpaceDN w:val="0"/>
        <w:adjustRightInd w:val="0"/>
        <w:ind w:firstLine="540"/>
        <w:jc w:val="both"/>
      </w:pPr>
    </w:p>
    <w:p w:rsidR="00523A19" w:rsidRPr="00E93C23" w:rsidRDefault="00523A19" w:rsidP="00CD53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3C23">
        <w:rPr>
          <w:b/>
        </w:rPr>
        <w:t>Стандартизированные тарифные ставки, определяющие величину платы за технологическое присоединение энергопринимающих устройств потребителей электрической энергии к электрическим сетям ЗАО «</w:t>
      </w:r>
      <w:proofErr w:type="gramStart"/>
      <w:r w:rsidRPr="00E93C23">
        <w:rPr>
          <w:b/>
        </w:rPr>
        <w:t>Пензенская</w:t>
      </w:r>
      <w:proofErr w:type="gramEnd"/>
      <w:r w:rsidRPr="00E93C23">
        <w:rPr>
          <w:b/>
        </w:rPr>
        <w:t xml:space="preserve"> горэлектросеть» на 201</w:t>
      </w:r>
      <w:r w:rsidR="00062E6D">
        <w:rPr>
          <w:b/>
        </w:rPr>
        <w:t>4</w:t>
      </w:r>
      <w:r w:rsidRPr="00E93C23">
        <w:rPr>
          <w:b/>
        </w:rPr>
        <w:t xml:space="preserve"> год</w:t>
      </w:r>
    </w:p>
    <w:p w:rsidR="00B40944" w:rsidRPr="00E93C23" w:rsidRDefault="00B40944" w:rsidP="00B40944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029"/>
        <w:gridCol w:w="1646"/>
        <w:gridCol w:w="1795"/>
      </w:tblGrid>
      <w:tr w:rsidR="004328CB" w:rsidRPr="004328CB" w:rsidTr="004328CB">
        <w:trPr>
          <w:tblCellSpacing w:w="5" w:type="nil"/>
        </w:trPr>
        <w:tc>
          <w:tcPr>
            <w:tcW w:w="3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Перечень стандартизированных тарифных ставок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Уровень напряжения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до 1 кВ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6 кВ - 10 кВ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Стандартизированная тарифная ставка С</w:t>
            </w:r>
            <w:proofErr w:type="gramStart"/>
            <w:r w:rsidRPr="004328CB">
              <w:t>1</w:t>
            </w:r>
            <w:proofErr w:type="gramEnd"/>
            <w:r w:rsidRPr="004328CB">
              <w:t xml:space="preserve">, руб./кВт </w:t>
            </w:r>
            <w:hyperlink w:anchor="Par135" w:history="1">
              <w:r w:rsidRPr="004328CB">
                <w:rPr>
                  <w:color w:val="0000FF"/>
                </w:rPr>
                <w:t>&lt;*&gt;</w:t>
              </w:r>
            </w:hyperlink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232,00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232,00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Стандартизированная тарифная ставка на строительство воздушных линий электропередачи, С</w:t>
            </w:r>
            <w:proofErr w:type="gramStart"/>
            <w:r w:rsidRPr="004328CB">
              <w:t>2</w:t>
            </w:r>
            <w:proofErr w:type="gramEnd"/>
            <w:r w:rsidRPr="004328CB">
              <w:t xml:space="preserve">, руб./км </w:t>
            </w:r>
            <w:hyperlink w:anchor="Par136" w:history="1">
              <w:r w:rsidRPr="004328CB">
                <w:rPr>
                  <w:color w:val="0000FF"/>
                </w:rPr>
                <w:t>&lt;**&gt;</w:t>
              </w:r>
            </w:hyperlink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194308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Стандартизированная тарифная ставка на строительство кабельных линий электропередачи, С3, руб./</w:t>
            </w:r>
            <w:proofErr w:type="gramStart"/>
            <w:r w:rsidRPr="004328CB">
              <w:t>км</w:t>
            </w:r>
            <w:proofErr w:type="gramEnd"/>
            <w:r w:rsidRPr="004328CB">
              <w:t xml:space="preserve"> </w:t>
            </w:r>
            <w:hyperlink w:anchor="Par136" w:history="1">
              <w:r w:rsidRPr="004328CB">
                <w:rPr>
                  <w:color w:val="0000FF"/>
                </w:rPr>
                <w:t>&lt;**&gt;</w:t>
              </w:r>
            </w:hyperlink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до 15 кВт (включительно)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395 153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686 819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свыше 15 кВт - 150 кВт (включительно)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615 230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729 149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lastRenderedPageBreak/>
              <w:t>свыше 150 кВт - 8900 кВт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718 086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872 516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Стандартизированная тарифная ставка на строительство подстанций, С</w:t>
            </w:r>
            <w:proofErr w:type="gramStart"/>
            <w:r w:rsidRPr="004328CB">
              <w:t>4</w:t>
            </w:r>
            <w:proofErr w:type="gramEnd"/>
            <w:r w:rsidRPr="004328CB">
              <w:t xml:space="preserve">, руб./кВт </w:t>
            </w:r>
            <w:hyperlink w:anchor="Par136" w:history="1">
              <w:r w:rsidRPr="004328CB">
                <w:rPr>
                  <w:color w:val="0000FF"/>
                </w:rPr>
                <w:t>&lt;**&gt;</w:t>
              </w:r>
            </w:hyperlink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до 15 кВт (включительно)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1804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1804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свыше 15 кВт - 150 кВт (включительно)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1405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1405</w:t>
            </w:r>
          </w:p>
        </w:tc>
      </w:tr>
      <w:tr w:rsidR="004328CB" w:rsidRPr="004328CB" w:rsidTr="004328CB">
        <w:trPr>
          <w:tblCellSpacing w:w="5" w:type="nil"/>
        </w:trPr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</w:pPr>
            <w:r w:rsidRPr="004328CB">
              <w:t>свыше 150 кВт - 8900 кВт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1353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CB" w:rsidRPr="004328CB" w:rsidRDefault="004328CB" w:rsidP="00432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8CB">
              <w:t>1353</w:t>
            </w:r>
          </w:p>
        </w:tc>
      </w:tr>
    </w:tbl>
    <w:p w:rsidR="004328CB" w:rsidRPr="00E93C23" w:rsidRDefault="004328CB" w:rsidP="004328CB">
      <w:pPr>
        <w:ind w:firstLine="360"/>
        <w:jc w:val="both"/>
      </w:pPr>
      <w:r w:rsidRPr="00E93C23">
        <w:t>*стандартизированная тарифная ставка установлена в текущих ценах</w:t>
      </w:r>
      <w:r>
        <w:t xml:space="preserve"> (без НДС)</w:t>
      </w:r>
      <w:r w:rsidRPr="00E93C23">
        <w:t>;</w:t>
      </w:r>
    </w:p>
    <w:p w:rsidR="004328CB" w:rsidRPr="00E93C23" w:rsidRDefault="004328CB" w:rsidP="004328CB">
      <w:pPr>
        <w:ind w:firstLine="360"/>
        <w:jc w:val="both"/>
      </w:pPr>
      <w:r w:rsidRPr="00E93C23">
        <w:t>**стандартизированные тарифные ставки установлены в ценах 2001 года</w:t>
      </w:r>
      <w:r>
        <w:t xml:space="preserve"> (без НДС)</w:t>
      </w:r>
      <w:r w:rsidRPr="00E93C23">
        <w:t>.</w:t>
      </w:r>
    </w:p>
    <w:p w:rsidR="004328CB" w:rsidRDefault="004328CB" w:rsidP="00CF6808">
      <w:pPr>
        <w:ind w:firstLine="360"/>
        <w:jc w:val="both"/>
      </w:pPr>
    </w:p>
    <w:p w:rsidR="004328CB" w:rsidRPr="00E93C23" w:rsidRDefault="004328CB" w:rsidP="00CF6808">
      <w:pPr>
        <w:ind w:firstLine="360"/>
        <w:jc w:val="both"/>
      </w:pPr>
    </w:p>
    <w:p w:rsidR="004F07B1" w:rsidRPr="00E93C23" w:rsidRDefault="009A3EFE" w:rsidP="004F07B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3</w:t>
      </w:r>
      <w:r w:rsidR="004F07B1" w:rsidRPr="00E93C23">
        <w:rPr>
          <w:b/>
          <w:bCs/>
        </w:rPr>
        <w:t>.</w:t>
      </w:r>
      <w:r>
        <w:rPr>
          <w:b/>
          <w:bCs/>
        </w:rPr>
        <w:t>2</w:t>
      </w:r>
      <w:r w:rsidR="004F07B1" w:rsidRPr="00E93C23">
        <w:rPr>
          <w:b/>
          <w:bCs/>
        </w:rPr>
        <w:t xml:space="preserve">. </w:t>
      </w:r>
      <w:proofErr w:type="gramStart"/>
      <w:r w:rsidR="004F07B1" w:rsidRPr="00E93C23">
        <w:t>С 1 января 201</w:t>
      </w:r>
      <w:r w:rsidR="00A86749">
        <w:t>4</w:t>
      </w:r>
      <w:r w:rsidR="004F07B1" w:rsidRPr="00E93C23">
        <w:t xml:space="preserve"> г. по 31 декабря 201</w:t>
      </w:r>
      <w:r w:rsidR="00A86749">
        <w:t>4</w:t>
      </w:r>
      <w:r w:rsidR="004F07B1" w:rsidRPr="00E93C23">
        <w:t xml:space="preserve"> г. Приказом Управления по регулированию тарифов и энергосбережения Пензенской области от </w:t>
      </w:r>
      <w:r w:rsidR="00A86749" w:rsidRPr="00E93C23">
        <w:t>2</w:t>
      </w:r>
      <w:r w:rsidR="00A86749">
        <w:t>3</w:t>
      </w:r>
      <w:r w:rsidR="00A86749" w:rsidRPr="00E93C23">
        <w:t xml:space="preserve"> декабря 201</w:t>
      </w:r>
      <w:r w:rsidR="00A86749">
        <w:t>3</w:t>
      </w:r>
      <w:r w:rsidR="00A86749" w:rsidRPr="00E93C23">
        <w:t xml:space="preserve"> г. N 1</w:t>
      </w:r>
      <w:r w:rsidR="00A86749">
        <w:t>26</w:t>
      </w:r>
      <w:r w:rsidR="00A86749" w:rsidRPr="00E93C23">
        <w:t xml:space="preserve"> </w:t>
      </w:r>
      <w:r w:rsidR="00A86749">
        <w:t>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</w:t>
      </w:r>
      <w:r w:rsidR="004F07B1" w:rsidRPr="00E93C23">
        <w:t xml:space="preserve"> утверждены ставки</w:t>
      </w:r>
      <w:r w:rsidR="00422659" w:rsidRPr="00E93C23">
        <w:t xml:space="preserve"> за единицу максимальной мощности для </w:t>
      </w:r>
      <w:r w:rsidR="004F07B1" w:rsidRPr="00E93C23">
        <w:t>определе</w:t>
      </w:r>
      <w:r w:rsidR="00422659" w:rsidRPr="00E93C23">
        <w:t>ния</w:t>
      </w:r>
      <w:proofErr w:type="gramEnd"/>
      <w:r w:rsidR="004F07B1" w:rsidRPr="00E93C23">
        <w:t xml:space="preserve"> платы за технологическое присоединение энергопринимающих устройств потребителей</w:t>
      </w:r>
      <w:r w:rsidR="00422659" w:rsidRPr="00E93C23">
        <w:t xml:space="preserve"> к электрическим сетям ЗАО «</w:t>
      </w:r>
      <w:proofErr w:type="gramStart"/>
      <w:r w:rsidR="00422659" w:rsidRPr="00E93C23">
        <w:t>Пензенская</w:t>
      </w:r>
      <w:proofErr w:type="gramEnd"/>
      <w:r w:rsidR="00422659" w:rsidRPr="00E93C23">
        <w:t xml:space="preserve"> горэлектросеть»</w:t>
      </w:r>
      <w:r w:rsidR="004F07B1" w:rsidRPr="00E93C23">
        <w:t>:</w:t>
      </w:r>
    </w:p>
    <w:p w:rsidR="004F07B1" w:rsidRPr="00E93C23" w:rsidRDefault="004F07B1" w:rsidP="004F07B1">
      <w:pPr>
        <w:autoSpaceDE w:val="0"/>
        <w:autoSpaceDN w:val="0"/>
        <w:adjustRightInd w:val="0"/>
        <w:ind w:firstLine="540"/>
        <w:jc w:val="both"/>
      </w:pPr>
    </w:p>
    <w:p w:rsidR="00CD5303" w:rsidRPr="00E93C23" w:rsidRDefault="009C09B3" w:rsidP="00CD53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3C23">
        <w:rPr>
          <w:b/>
        </w:rPr>
        <w:t>С</w:t>
      </w:r>
      <w:r w:rsidR="004F07B1" w:rsidRPr="00E93C23">
        <w:rPr>
          <w:b/>
        </w:rPr>
        <w:t>тавки</w:t>
      </w:r>
      <w:r w:rsidRPr="00E93C23">
        <w:rPr>
          <w:b/>
        </w:rPr>
        <w:t xml:space="preserve"> за единицу максимальной мощности для определения платы за технологическое присоединение энергопринимающих устройств потребителей к электрическим сетям </w:t>
      </w:r>
    </w:p>
    <w:p w:rsidR="004F07B1" w:rsidRPr="00E93C23" w:rsidRDefault="009C09B3" w:rsidP="00CD53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3C23">
        <w:rPr>
          <w:b/>
        </w:rPr>
        <w:t>ЗАО «</w:t>
      </w:r>
      <w:proofErr w:type="gramStart"/>
      <w:r w:rsidRPr="00E93C23">
        <w:rPr>
          <w:b/>
        </w:rPr>
        <w:t>Пензенская</w:t>
      </w:r>
      <w:proofErr w:type="gramEnd"/>
      <w:r w:rsidRPr="00E93C23">
        <w:rPr>
          <w:b/>
        </w:rPr>
        <w:t xml:space="preserve"> горэлектросеть»</w:t>
      </w:r>
      <w:r w:rsidR="004F07B1" w:rsidRPr="00E93C23">
        <w:rPr>
          <w:b/>
        </w:rPr>
        <w:t xml:space="preserve"> на 201</w:t>
      </w:r>
      <w:r w:rsidR="00A86749">
        <w:rPr>
          <w:b/>
        </w:rPr>
        <w:t>4</w:t>
      </w:r>
      <w:r w:rsidR="004F07B1" w:rsidRPr="00E93C23">
        <w:rPr>
          <w:b/>
        </w:rPr>
        <w:t xml:space="preserve"> год</w:t>
      </w:r>
      <w:r w:rsidR="004B3BA7" w:rsidRPr="00E93C23">
        <w:rPr>
          <w:b/>
        </w:rPr>
        <w:t>*</w:t>
      </w:r>
    </w:p>
    <w:p w:rsidR="004F07B1" w:rsidRDefault="004F07B1" w:rsidP="004F07B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45B3" w:rsidRDefault="00B145B3" w:rsidP="00B145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34"/>
        <w:gridCol w:w="4454"/>
        <w:gridCol w:w="1486"/>
        <w:gridCol w:w="1998"/>
        <w:gridCol w:w="1998"/>
      </w:tblGrid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N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Наименование мероприятий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Обозначение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Ставка за 1 кВт на уровне напряжения до 1 кВ, руб./кВт без НДС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Ставка за 1 кВт на уровне напряжения 6 кВ - 10 кВ, руб./кВт без НДС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Подготовка сетевой организацией технических условий и их согласование,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</w:t>
            </w:r>
            <w:proofErr w:type="gramStart"/>
            <w:r w:rsidRPr="00B145B3">
              <w:t>1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81,70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81,70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Разработка сетевой организацией проектной документации по строительству,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145B3">
              <w:t>x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145B3">
              <w:t>x</w:t>
            </w:r>
            <w:proofErr w:type="spellEnd"/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3.1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строительство воздушных линий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</w:t>
            </w:r>
            <w:proofErr w:type="gramStart"/>
            <w:r w:rsidRPr="00B145B3">
              <w:t>2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19854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3.2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строительство кабельных линий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9430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17235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3.3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строительство пунктов секционирования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</w:t>
            </w:r>
            <w:proofErr w:type="gramStart"/>
            <w:r w:rsidRPr="00B145B3">
              <w:t>4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3.4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до 15 кВт (включительно)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10301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10301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свыше 15 кВт - 150 кВт (включительно)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8021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8021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свыше 150 кВт - 8900 кВт (включительно)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7723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7723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3.5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строительство центров питания; подстанций уровнем напряжения 35 кВ и выше (ПС)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 xml:space="preserve">по </w:t>
            </w:r>
            <w:proofErr w:type="gramStart"/>
            <w:r w:rsidRPr="00B145B3">
              <w:t>индивидуальному проекту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 xml:space="preserve">по </w:t>
            </w:r>
            <w:proofErr w:type="gramStart"/>
            <w:r w:rsidRPr="00B145B3">
              <w:t>индивидуальному проекту</w:t>
            </w:r>
            <w:proofErr w:type="gramEnd"/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4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Проверка сетевой организацией выполнения заявителем ТУ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</w:t>
            </w:r>
            <w:proofErr w:type="gramStart"/>
            <w:r w:rsidRPr="00B145B3">
              <w:t>6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138,07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138,07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 xml:space="preserve">Участие в осмотре должностным лицом </w:t>
            </w:r>
            <w:proofErr w:type="spellStart"/>
            <w:r w:rsidRPr="00B145B3">
              <w:lastRenderedPageBreak/>
              <w:t>Ростехнадзора</w:t>
            </w:r>
            <w:proofErr w:type="spellEnd"/>
            <w:r w:rsidRPr="00B145B3">
              <w:t xml:space="preserve"> присоединяемых Устройств,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lastRenderedPageBreak/>
              <w:t>Сем</w:t>
            </w:r>
            <w:proofErr w:type="gramStart"/>
            <w:r w:rsidRPr="00B145B3">
              <w:t>7</w:t>
            </w:r>
            <w:proofErr w:type="gram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-</w:t>
            </w:r>
          </w:p>
        </w:tc>
      </w:tr>
      <w:tr w:rsidR="00B145B3" w:rsidRPr="00B145B3" w:rsidTr="00B145B3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lastRenderedPageBreak/>
              <w:t>6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87450D">
            <w:pPr>
              <w:widowControl w:val="0"/>
              <w:autoSpaceDE w:val="0"/>
              <w:autoSpaceDN w:val="0"/>
              <w:adjustRightInd w:val="0"/>
            </w:pPr>
            <w:r w:rsidRPr="00B145B3"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Сем8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B3" w:rsidRPr="00B145B3" w:rsidRDefault="00B145B3" w:rsidP="00B145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5B3">
              <w:t>12,23</w:t>
            </w:r>
          </w:p>
        </w:tc>
      </w:tr>
    </w:tbl>
    <w:p w:rsidR="00B145B3" w:rsidRDefault="00B145B3" w:rsidP="00B145B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145B3" w:rsidRDefault="00B145B3" w:rsidP="00B145B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45B3" w:rsidRPr="007200D5" w:rsidRDefault="00B145B3" w:rsidP="00B145B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02"/>
      <w:bookmarkEnd w:id="0"/>
      <w:r w:rsidRPr="007200D5">
        <w:t>&lt;*&gt; ставки за единицу мощности установлены в текущих ценах.</w:t>
      </w:r>
    </w:p>
    <w:p w:rsidR="00B145B3" w:rsidRDefault="00B145B3" w:rsidP="00B145B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338B" w:rsidRDefault="0052338B" w:rsidP="00CF6808">
      <w:pPr>
        <w:ind w:firstLine="360"/>
        <w:jc w:val="both"/>
      </w:pPr>
    </w:p>
    <w:p w:rsidR="0052338B" w:rsidRPr="00E93C23" w:rsidRDefault="0052338B" w:rsidP="0052338B">
      <w:pPr>
        <w:ind w:firstLine="539"/>
        <w:jc w:val="both"/>
      </w:pPr>
      <w:r w:rsidRPr="00E93C23">
        <w:t xml:space="preserve">Приказ Управления по регулированию тарифов и энергосбережения Пензенской области от </w:t>
      </w:r>
      <w:r w:rsidR="007200D5" w:rsidRPr="00E93C23">
        <w:t>2</w:t>
      </w:r>
      <w:r w:rsidR="007200D5">
        <w:t>3</w:t>
      </w:r>
      <w:r w:rsidR="007200D5" w:rsidRPr="00E93C23">
        <w:t xml:space="preserve"> декабря 201</w:t>
      </w:r>
      <w:r w:rsidR="007200D5">
        <w:t>3</w:t>
      </w:r>
      <w:r w:rsidR="007200D5" w:rsidRPr="00E93C23">
        <w:t xml:space="preserve"> г. N 1</w:t>
      </w:r>
      <w:r w:rsidR="007200D5">
        <w:t>26</w:t>
      </w:r>
      <w:r w:rsidR="007200D5" w:rsidRPr="00E93C23">
        <w:t xml:space="preserve"> </w:t>
      </w:r>
      <w:r w:rsidR="007200D5">
        <w:t>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области»</w:t>
      </w:r>
      <w:r w:rsidR="007200D5" w:rsidRPr="00E93C23">
        <w:t xml:space="preserve"> </w:t>
      </w:r>
      <w:r w:rsidRPr="006341BC">
        <w:t>опубликован в газете «</w:t>
      </w:r>
      <w:proofErr w:type="gramStart"/>
      <w:r w:rsidRPr="006341BC">
        <w:t>Пензенская</w:t>
      </w:r>
      <w:proofErr w:type="gramEnd"/>
      <w:r w:rsidRPr="006341BC">
        <w:t xml:space="preserve"> правда» № 99</w:t>
      </w:r>
      <w:r w:rsidR="007200D5">
        <w:t>-100</w:t>
      </w:r>
      <w:r w:rsidRPr="006341BC">
        <w:t xml:space="preserve"> от 2</w:t>
      </w:r>
      <w:r w:rsidR="007200D5">
        <w:t>7</w:t>
      </w:r>
      <w:r w:rsidRPr="006341BC">
        <w:t>.12.201</w:t>
      </w:r>
      <w:r w:rsidR="007200D5">
        <w:t>3</w:t>
      </w:r>
      <w:r w:rsidRPr="006341BC">
        <w:t xml:space="preserve"> г.</w:t>
      </w:r>
    </w:p>
    <w:p w:rsidR="004B3BA7" w:rsidRDefault="004B3BA7" w:rsidP="00CF6808">
      <w:pPr>
        <w:ind w:firstLine="360"/>
        <w:jc w:val="both"/>
      </w:pPr>
    </w:p>
    <w:p w:rsidR="00A129B8" w:rsidRPr="005C1F4C" w:rsidRDefault="00A129B8" w:rsidP="00CF6808">
      <w:pPr>
        <w:ind w:firstLine="360"/>
        <w:jc w:val="both"/>
      </w:pPr>
    </w:p>
    <w:p w:rsidR="005C1F4C" w:rsidRDefault="005C1F4C" w:rsidP="009B2FEB">
      <w:pPr>
        <w:spacing w:line="276" w:lineRule="auto"/>
        <w:ind w:left="539"/>
        <w:jc w:val="both"/>
        <w:rPr>
          <w:b/>
          <w:u w:val="single"/>
        </w:rPr>
      </w:pPr>
      <w:r w:rsidRPr="005C1F4C">
        <w:rPr>
          <w:b/>
        </w:rPr>
        <w:t xml:space="preserve">4. </w:t>
      </w:r>
      <w:r w:rsidR="009B2FEB">
        <w:rPr>
          <w:b/>
        </w:rPr>
        <w:t>Т</w:t>
      </w:r>
      <w:r w:rsidR="009B2FEB" w:rsidRPr="009B2FEB">
        <w:rPr>
          <w:b/>
        </w:rPr>
        <w:t>арифы на тепловую энергию (мощность), поставляемую теплоснабжающими организациями потребителям на территории пензенской области, на 2014 год</w:t>
      </w:r>
    </w:p>
    <w:p w:rsidR="009B2FEB" w:rsidRDefault="009B2FEB" w:rsidP="005C1F4C">
      <w:pPr>
        <w:ind w:firstLine="708"/>
        <w:jc w:val="both"/>
      </w:pPr>
    </w:p>
    <w:p w:rsidR="005C1F4C" w:rsidRPr="009A5637" w:rsidRDefault="005C1F4C" w:rsidP="005C1F4C">
      <w:pPr>
        <w:ind w:firstLine="708"/>
        <w:jc w:val="both"/>
      </w:pPr>
      <w:r w:rsidRPr="009A5637">
        <w:t xml:space="preserve">Тарифы на тепловую энергию для потребителей </w:t>
      </w:r>
      <w:r>
        <w:t>ЗАО «</w:t>
      </w:r>
      <w:proofErr w:type="gramStart"/>
      <w:r>
        <w:t>Пензенская</w:t>
      </w:r>
      <w:proofErr w:type="gramEnd"/>
      <w:r>
        <w:t xml:space="preserve"> горэлектросеть»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установлены п</w:t>
      </w:r>
      <w:r w:rsidRPr="00E93C23">
        <w:t>риказ</w:t>
      </w:r>
      <w:r>
        <w:t>ом</w:t>
      </w:r>
      <w:r w:rsidRPr="00E93C23">
        <w:t xml:space="preserve"> № </w:t>
      </w:r>
      <w:r>
        <w:t>76</w:t>
      </w:r>
      <w:r w:rsidRPr="00E93C23">
        <w:t xml:space="preserve"> от 2</w:t>
      </w:r>
      <w:r>
        <w:t>6</w:t>
      </w:r>
      <w:r w:rsidRPr="00E93C23">
        <w:t>.1</w:t>
      </w:r>
      <w:r>
        <w:t>1</w:t>
      </w:r>
      <w:r w:rsidRPr="00E93C23">
        <w:t>.201</w:t>
      </w:r>
      <w:r>
        <w:t>3</w:t>
      </w:r>
      <w:r w:rsidRPr="00E93C23">
        <w:t xml:space="preserve"> г. «Об установлении тарифов на</w:t>
      </w:r>
      <w:r>
        <w:t xml:space="preserve"> </w:t>
      </w:r>
      <w:r w:rsidRPr="001F2E3B">
        <w:t>тепловую энергию для потребителей теплоснабжающих организаций на территории Пензенской области на 2014 г</w:t>
      </w:r>
      <w:r>
        <w:t>од</w:t>
      </w:r>
      <w:r w:rsidRPr="00E93C23">
        <w:t>»</w:t>
      </w:r>
      <w:r>
        <w:t>,</w:t>
      </w:r>
      <w:r w:rsidRPr="00E93C23">
        <w:t xml:space="preserve"> опубликован</w:t>
      </w:r>
      <w:r>
        <w:t>ном</w:t>
      </w:r>
      <w:r w:rsidRPr="00E93C23">
        <w:t xml:space="preserve"> в газете «</w:t>
      </w:r>
      <w:r>
        <w:t>Издательский дом «</w:t>
      </w:r>
      <w:proofErr w:type="gramStart"/>
      <w:r w:rsidRPr="00E93C23">
        <w:t>Пензенская</w:t>
      </w:r>
      <w:proofErr w:type="gramEnd"/>
      <w:r w:rsidRPr="00E93C23">
        <w:t xml:space="preserve"> правда» № </w:t>
      </w:r>
      <w:r>
        <w:t>91</w:t>
      </w:r>
      <w:r w:rsidRPr="00E93C23">
        <w:t xml:space="preserve"> от</w:t>
      </w:r>
      <w:r>
        <w:t xml:space="preserve"> 29.11.2013 г. в следующем размере: </w:t>
      </w:r>
    </w:p>
    <w:p w:rsidR="005C1F4C" w:rsidRDefault="005C1F4C" w:rsidP="005C1F4C">
      <w:pPr>
        <w:ind w:left="360"/>
        <w:jc w:val="both"/>
      </w:pPr>
    </w:p>
    <w:p w:rsidR="009B2FEB" w:rsidRDefault="009B2FEB" w:rsidP="009B2FEB">
      <w:pPr>
        <w:ind w:left="360"/>
        <w:jc w:val="center"/>
        <w:rPr>
          <w:b/>
        </w:rPr>
      </w:pPr>
      <w:r w:rsidRPr="005C1F4C">
        <w:rPr>
          <w:b/>
        </w:rPr>
        <w:t>Тарифы на тепловую энергию для потребителей</w:t>
      </w:r>
    </w:p>
    <w:p w:rsidR="009B2FEB" w:rsidRPr="009A5637" w:rsidRDefault="009B2FEB" w:rsidP="009B2FEB">
      <w:pPr>
        <w:ind w:left="360"/>
        <w:jc w:val="center"/>
      </w:pPr>
      <w:r w:rsidRPr="005C1F4C">
        <w:rPr>
          <w:b/>
        </w:rPr>
        <w:t>ЗАО «</w:t>
      </w:r>
      <w:proofErr w:type="gramStart"/>
      <w:r w:rsidRPr="005C1F4C">
        <w:rPr>
          <w:b/>
        </w:rPr>
        <w:t>Пензенская</w:t>
      </w:r>
      <w:proofErr w:type="gramEnd"/>
      <w:r w:rsidRPr="005C1F4C">
        <w:rPr>
          <w:b/>
        </w:rPr>
        <w:t xml:space="preserve"> горэлектросеть» на 2014 год</w:t>
      </w:r>
    </w:p>
    <w:p w:rsidR="005C1F4C" w:rsidRDefault="005C1F4C" w:rsidP="005C1F4C">
      <w:pPr>
        <w:ind w:firstLine="360"/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1988"/>
        <w:gridCol w:w="1852"/>
        <w:gridCol w:w="696"/>
        <w:gridCol w:w="2070"/>
        <w:gridCol w:w="2070"/>
      </w:tblGrid>
      <w:tr w:rsidR="005C1F4C" w:rsidTr="00B1553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872" w:type="dxa"/>
            <w:vAlign w:val="center"/>
          </w:tcPr>
          <w:p w:rsidR="005C1F4C" w:rsidRDefault="005C1F4C" w:rsidP="00B15531">
            <w:r w:rsidRPr="00E93C23">
              <w:t>Наименование организаци</w:t>
            </w:r>
            <w:r>
              <w:t>и</w:t>
            </w:r>
          </w:p>
        </w:tc>
        <w:tc>
          <w:tcPr>
            <w:tcW w:w="1988" w:type="dxa"/>
            <w:vAlign w:val="center"/>
          </w:tcPr>
          <w:p w:rsidR="005C1F4C" w:rsidRDefault="005C1F4C" w:rsidP="00B15531">
            <w:r>
              <w:t>Потребители</w:t>
            </w:r>
          </w:p>
        </w:tc>
        <w:tc>
          <w:tcPr>
            <w:tcW w:w="0" w:type="auto"/>
            <w:vAlign w:val="center"/>
          </w:tcPr>
          <w:p w:rsidR="005C1F4C" w:rsidRDefault="005C1F4C" w:rsidP="00B15531">
            <w:r>
              <w:t>Вид тарифа</w:t>
            </w:r>
          </w:p>
        </w:tc>
        <w:tc>
          <w:tcPr>
            <w:tcW w:w="0" w:type="auto"/>
            <w:vAlign w:val="center"/>
          </w:tcPr>
          <w:p w:rsidR="005C1F4C" w:rsidRDefault="005C1F4C" w:rsidP="00B15531">
            <w:r>
              <w:t>Год</w:t>
            </w:r>
          </w:p>
        </w:tc>
        <w:tc>
          <w:tcPr>
            <w:tcW w:w="0" w:type="auto"/>
            <w:vAlign w:val="center"/>
          </w:tcPr>
          <w:p w:rsidR="005C1F4C" w:rsidRDefault="005C1F4C" w:rsidP="00B15531">
            <w:r>
              <w:t>с 01.01.2014 г. по 30.06.2014 г.</w:t>
            </w:r>
          </w:p>
        </w:tc>
        <w:tc>
          <w:tcPr>
            <w:tcW w:w="0" w:type="auto"/>
            <w:vAlign w:val="center"/>
          </w:tcPr>
          <w:p w:rsidR="005C1F4C" w:rsidRDefault="005C1F4C" w:rsidP="00B15531">
            <w:r>
              <w:t>с 01.07.2014 г. по 31.12.2014 г.</w:t>
            </w:r>
          </w:p>
        </w:tc>
      </w:tr>
      <w:tr w:rsidR="005C1F4C" w:rsidTr="00B15531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1872" w:type="dxa"/>
            <w:vMerge w:val="restart"/>
            <w:vAlign w:val="center"/>
          </w:tcPr>
          <w:p w:rsidR="005C1F4C" w:rsidRDefault="005C1F4C" w:rsidP="00B15531">
            <w:r w:rsidRPr="00E93C23">
              <w:t>ЗАО "</w:t>
            </w:r>
            <w:proofErr w:type="gramStart"/>
            <w:r w:rsidRPr="00E93C23">
              <w:t>Пензенская</w:t>
            </w:r>
            <w:proofErr w:type="gramEnd"/>
          </w:p>
          <w:p w:rsidR="005C1F4C" w:rsidRDefault="005C1F4C" w:rsidP="00B15531">
            <w:r w:rsidRPr="00E93C23">
              <w:t>горэлектросеть"</w:t>
            </w:r>
          </w:p>
        </w:tc>
        <w:tc>
          <w:tcPr>
            <w:tcW w:w="1988" w:type="dxa"/>
            <w:vAlign w:val="center"/>
          </w:tcPr>
          <w:p w:rsidR="005C1F4C" w:rsidRDefault="005C1F4C" w:rsidP="00B15531">
            <w:r>
              <w:t>Потребители, в случае отсутствия дифференциации тарифов по схеме подключения</w:t>
            </w:r>
          </w:p>
          <w:p w:rsidR="005C1F4C" w:rsidRDefault="005C1F4C" w:rsidP="00B15531">
            <w:r>
              <w:t>(тарифы указаны без учета НДС)</w:t>
            </w:r>
          </w:p>
        </w:tc>
        <w:tc>
          <w:tcPr>
            <w:tcW w:w="1856" w:type="dxa"/>
            <w:vAlign w:val="center"/>
          </w:tcPr>
          <w:p w:rsidR="005C1F4C" w:rsidRDefault="005C1F4C" w:rsidP="00B15531">
            <w:pPr>
              <w:jc w:val="center"/>
            </w:pPr>
            <w:r w:rsidRPr="00E93C23">
              <w:t xml:space="preserve">Одноставочный </w:t>
            </w:r>
            <w:r>
              <w:t>руб./Гкал</w:t>
            </w:r>
          </w:p>
        </w:tc>
        <w:tc>
          <w:tcPr>
            <w:tcW w:w="696" w:type="dxa"/>
            <w:vAlign w:val="center"/>
          </w:tcPr>
          <w:p w:rsidR="005C1F4C" w:rsidRDefault="005C1F4C" w:rsidP="00B15531">
            <w:r>
              <w:t>2014</w:t>
            </w:r>
          </w:p>
        </w:tc>
        <w:tc>
          <w:tcPr>
            <w:tcW w:w="2068" w:type="dxa"/>
            <w:vAlign w:val="center"/>
          </w:tcPr>
          <w:p w:rsidR="005C1F4C" w:rsidRDefault="005C1F4C" w:rsidP="00B15531">
            <w:pPr>
              <w:jc w:val="center"/>
            </w:pPr>
            <w:r>
              <w:t>1 223,00</w:t>
            </w:r>
          </w:p>
        </w:tc>
        <w:tc>
          <w:tcPr>
            <w:tcW w:w="2068" w:type="dxa"/>
            <w:vAlign w:val="center"/>
          </w:tcPr>
          <w:p w:rsidR="005C1F4C" w:rsidRDefault="005C1F4C" w:rsidP="00B15531">
            <w:pPr>
              <w:jc w:val="center"/>
            </w:pPr>
            <w:r>
              <w:t>1 295,00</w:t>
            </w:r>
          </w:p>
        </w:tc>
      </w:tr>
      <w:tr w:rsidR="005C1F4C" w:rsidTr="00B15531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872" w:type="dxa"/>
            <w:vMerge/>
            <w:vAlign w:val="center"/>
          </w:tcPr>
          <w:p w:rsidR="005C1F4C" w:rsidRDefault="005C1F4C" w:rsidP="00B15531"/>
        </w:tc>
        <w:tc>
          <w:tcPr>
            <w:tcW w:w="1988" w:type="dxa"/>
            <w:vAlign w:val="center"/>
          </w:tcPr>
          <w:p w:rsidR="005C1F4C" w:rsidRDefault="005C1F4C" w:rsidP="00B15531">
            <w:r>
              <w:t>Население (тарифы указаны с учетом НДС)</w:t>
            </w:r>
          </w:p>
        </w:tc>
        <w:tc>
          <w:tcPr>
            <w:tcW w:w="1856" w:type="dxa"/>
            <w:vAlign w:val="center"/>
          </w:tcPr>
          <w:p w:rsidR="005C1F4C" w:rsidRDefault="005C1F4C" w:rsidP="00B15531">
            <w:pPr>
              <w:jc w:val="center"/>
            </w:pPr>
            <w:r w:rsidRPr="00E93C23">
              <w:t xml:space="preserve">Одноставочный </w:t>
            </w:r>
            <w:r>
              <w:t>руб./Гкал</w:t>
            </w:r>
          </w:p>
        </w:tc>
        <w:tc>
          <w:tcPr>
            <w:tcW w:w="696" w:type="dxa"/>
            <w:vAlign w:val="center"/>
          </w:tcPr>
          <w:p w:rsidR="005C1F4C" w:rsidRDefault="005C1F4C" w:rsidP="00B15531">
            <w:r>
              <w:t>2014</w:t>
            </w:r>
          </w:p>
        </w:tc>
        <w:tc>
          <w:tcPr>
            <w:tcW w:w="2068" w:type="dxa"/>
            <w:vAlign w:val="center"/>
          </w:tcPr>
          <w:p w:rsidR="005C1F4C" w:rsidRDefault="005C1F4C" w:rsidP="00B15531">
            <w:pPr>
              <w:jc w:val="center"/>
            </w:pPr>
            <w:r>
              <w:t>1 443,14</w:t>
            </w:r>
          </w:p>
        </w:tc>
        <w:tc>
          <w:tcPr>
            <w:tcW w:w="2068" w:type="dxa"/>
            <w:vAlign w:val="center"/>
          </w:tcPr>
          <w:p w:rsidR="005C1F4C" w:rsidRDefault="005C1F4C" w:rsidP="00B15531">
            <w:pPr>
              <w:jc w:val="center"/>
            </w:pPr>
            <w:r>
              <w:t>1 528,10</w:t>
            </w:r>
          </w:p>
        </w:tc>
      </w:tr>
    </w:tbl>
    <w:p w:rsidR="005C1F4C" w:rsidRPr="00E93C23" w:rsidRDefault="005C1F4C" w:rsidP="005C1F4C">
      <w:pPr>
        <w:ind w:firstLine="360"/>
        <w:jc w:val="both"/>
      </w:pPr>
    </w:p>
    <w:p w:rsidR="005C1F4C" w:rsidRDefault="005C1F4C" w:rsidP="00CF6808">
      <w:pPr>
        <w:ind w:firstLine="360"/>
        <w:jc w:val="both"/>
      </w:pPr>
    </w:p>
    <w:p w:rsidR="005C1F4C" w:rsidRDefault="005C1F4C" w:rsidP="009B2FEB">
      <w:pPr>
        <w:spacing w:line="276" w:lineRule="auto"/>
        <w:ind w:left="360"/>
        <w:jc w:val="both"/>
        <w:rPr>
          <w:b/>
        </w:rPr>
      </w:pPr>
      <w:r w:rsidRPr="005C1F4C">
        <w:rPr>
          <w:b/>
        </w:rPr>
        <w:t xml:space="preserve">5. </w:t>
      </w:r>
      <w:r>
        <w:rPr>
          <w:b/>
          <w:bCs/>
        </w:rPr>
        <w:t xml:space="preserve">Тарифы на теплоноситель, поставляемый </w:t>
      </w:r>
      <w:r w:rsidRPr="005C1F4C">
        <w:rPr>
          <w:b/>
        </w:rPr>
        <w:t>ЗАО «</w:t>
      </w:r>
      <w:proofErr w:type="gramStart"/>
      <w:r w:rsidRPr="005C1F4C">
        <w:rPr>
          <w:b/>
        </w:rPr>
        <w:t>Пензенская</w:t>
      </w:r>
      <w:proofErr w:type="gramEnd"/>
      <w:r w:rsidRPr="005C1F4C">
        <w:rPr>
          <w:b/>
        </w:rPr>
        <w:t xml:space="preserve"> горэлектросеть»</w:t>
      </w:r>
      <w:r>
        <w:rPr>
          <w:b/>
        </w:rPr>
        <w:t xml:space="preserve"> </w:t>
      </w:r>
      <w:r>
        <w:rPr>
          <w:b/>
          <w:bCs/>
        </w:rPr>
        <w:t>потребителям на территории г. Пензы:</w:t>
      </w:r>
    </w:p>
    <w:p w:rsidR="005C1F4C" w:rsidRDefault="005C1F4C" w:rsidP="005C1F4C">
      <w:pPr>
        <w:spacing w:line="276" w:lineRule="auto"/>
        <w:ind w:firstLine="360"/>
        <w:rPr>
          <w:b/>
        </w:rPr>
      </w:pPr>
    </w:p>
    <w:p w:rsidR="005C1F4C" w:rsidRDefault="005C1F4C" w:rsidP="005C1F4C">
      <w:pPr>
        <w:autoSpaceDE w:val="0"/>
        <w:autoSpaceDN w:val="0"/>
        <w:adjustRightInd w:val="0"/>
        <w:ind w:firstLine="360"/>
        <w:jc w:val="both"/>
      </w:pPr>
      <w:r w:rsidRPr="009A5637">
        <w:t xml:space="preserve">Тарифы на </w:t>
      </w:r>
      <w:r>
        <w:t>теплоноситель</w:t>
      </w:r>
      <w:r w:rsidRPr="009A5637">
        <w:t xml:space="preserve"> для потребителей </w:t>
      </w:r>
      <w:r>
        <w:t xml:space="preserve">ЗАО «Пензенская горэлектросеть» на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установлены п</w:t>
      </w:r>
      <w:r w:rsidRPr="00E93C23">
        <w:t>риказ</w:t>
      </w:r>
      <w:r>
        <w:t>ом</w:t>
      </w:r>
      <w:r w:rsidRPr="00E93C23">
        <w:t xml:space="preserve"> № </w:t>
      </w:r>
      <w:r>
        <w:t>101</w:t>
      </w:r>
      <w:r w:rsidRPr="00E93C23">
        <w:t xml:space="preserve"> от </w:t>
      </w:r>
      <w:r>
        <w:t>17</w:t>
      </w:r>
      <w:r w:rsidRPr="00E93C23">
        <w:t>.1</w:t>
      </w:r>
      <w:r>
        <w:t>2</w:t>
      </w:r>
      <w:r w:rsidRPr="00E93C23">
        <w:t>.201</w:t>
      </w:r>
      <w:r>
        <w:t>3</w:t>
      </w:r>
      <w:r w:rsidRPr="00E93C23">
        <w:t xml:space="preserve"> г. «</w:t>
      </w:r>
      <w:r>
        <w:t>Об установлении тарифов на теплоноситель, поставляемый теплоснабжающими организациями потребителям и другим теплоснабжающим организациям на территории Пензенской области, на 2014 год</w:t>
      </w:r>
      <w:r w:rsidRPr="00E93C23">
        <w:t>»</w:t>
      </w:r>
      <w:r>
        <w:t>,</w:t>
      </w:r>
      <w:r w:rsidRPr="00E93C23">
        <w:t xml:space="preserve"> опубликован</w:t>
      </w:r>
      <w:r>
        <w:t>ном</w:t>
      </w:r>
      <w:r w:rsidRPr="00E93C23">
        <w:t xml:space="preserve"> в газете </w:t>
      </w:r>
      <w:r>
        <w:t>«Издательский дом "</w:t>
      </w:r>
      <w:proofErr w:type="gramStart"/>
      <w:r>
        <w:t>Пензенская</w:t>
      </w:r>
      <w:proofErr w:type="gramEnd"/>
      <w:r>
        <w:t xml:space="preserve"> правда", N 97, 20.12.2013 г.» в следующем размере: </w:t>
      </w:r>
    </w:p>
    <w:p w:rsidR="005C1F4C" w:rsidRDefault="005C1F4C" w:rsidP="005C1F4C">
      <w:pPr>
        <w:spacing w:line="276" w:lineRule="auto"/>
        <w:ind w:firstLine="360"/>
        <w:jc w:val="center"/>
        <w:rPr>
          <w:b/>
        </w:rPr>
      </w:pPr>
    </w:p>
    <w:p w:rsidR="005C1F4C" w:rsidRDefault="005C1F4C" w:rsidP="005C1F4C">
      <w:pPr>
        <w:spacing w:line="276" w:lineRule="auto"/>
        <w:ind w:firstLine="360"/>
        <w:jc w:val="center"/>
        <w:rPr>
          <w:b/>
        </w:rPr>
      </w:pPr>
      <w:r w:rsidRPr="005C1F4C">
        <w:rPr>
          <w:b/>
        </w:rPr>
        <w:lastRenderedPageBreak/>
        <w:t>Тарифы на теплоноситель для потребителей</w:t>
      </w:r>
    </w:p>
    <w:p w:rsidR="005C1F4C" w:rsidRPr="005C1F4C" w:rsidRDefault="005C1F4C" w:rsidP="005C1F4C">
      <w:pPr>
        <w:spacing w:line="276" w:lineRule="auto"/>
        <w:ind w:firstLine="360"/>
        <w:jc w:val="center"/>
        <w:rPr>
          <w:b/>
        </w:rPr>
      </w:pPr>
      <w:r w:rsidRPr="005C1F4C">
        <w:rPr>
          <w:b/>
        </w:rPr>
        <w:t>ЗАО «</w:t>
      </w:r>
      <w:proofErr w:type="gramStart"/>
      <w:r w:rsidRPr="005C1F4C">
        <w:rPr>
          <w:b/>
        </w:rPr>
        <w:t>Пензенская</w:t>
      </w:r>
      <w:proofErr w:type="gramEnd"/>
      <w:r w:rsidRPr="005C1F4C">
        <w:rPr>
          <w:b/>
        </w:rPr>
        <w:t xml:space="preserve"> горэлектросеть» на 2014 год</w:t>
      </w:r>
    </w:p>
    <w:p w:rsidR="005C1F4C" w:rsidRPr="009A5637" w:rsidRDefault="005C1F4C" w:rsidP="005C1F4C">
      <w:pPr>
        <w:autoSpaceDE w:val="0"/>
        <w:autoSpaceDN w:val="0"/>
        <w:adjustRightInd w:val="0"/>
        <w:ind w:firstLine="360"/>
        <w:jc w:val="both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61"/>
        <w:gridCol w:w="1983"/>
        <w:gridCol w:w="2270"/>
        <w:gridCol w:w="2456"/>
      </w:tblGrid>
      <w:tr w:rsidR="005C1F4C" w:rsidRPr="005B5AFE" w:rsidTr="00B15531">
        <w:trPr>
          <w:trHeight w:val="400"/>
          <w:tblCellSpacing w:w="5" w:type="nil"/>
          <w:jc w:val="center"/>
        </w:trPr>
        <w:tc>
          <w:tcPr>
            <w:tcW w:w="17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   Наименование </w:t>
            </w:r>
            <w:proofErr w:type="gramStart"/>
            <w:r w:rsidRPr="005B5AFE">
              <w:t>регулируемой</w:t>
            </w:r>
            <w:proofErr w:type="gramEnd"/>
            <w:r w:rsidRPr="005B5AFE">
              <w:t xml:space="preserve">   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          организации          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  Вид тарифа   </w:t>
            </w:r>
          </w:p>
        </w:tc>
        <w:tc>
          <w:tcPr>
            <w:tcW w:w="22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AFE">
              <w:t>Вид теплоносителя</w:t>
            </w:r>
          </w:p>
        </w:tc>
      </w:tr>
      <w:tr w:rsidR="005C1F4C" w:rsidRPr="005B5AFE" w:rsidTr="00B15531">
        <w:trPr>
          <w:trHeight w:val="683"/>
          <w:tblCellSpacing w:w="5" w:type="nil"/>
          <w:jc w:val="center"/>
        </w:trPr>
        <w:tc>
          <w:tcPr>
            <w:tcW w:w="1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 вода с  01.01.2014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 по 30.06.2014</w:t>
            </w:r>
          </w:p>
        </w:tc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>вода с 01.07.2014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>по 31.12.2014</w:t>
            </w:r>
          </w:p>
        </w:tc>
      </w:tr>
      <w:tr w:rsidR="005C1F4C" w:rsidRPr="005B5AFE" w:rsidTr="00B15531">
        <w:trPr>
          <w:trHeight w:val="409"/>
          <w:tblCellSpacing w:w="5" w:type="nil"/>
          <w:jc w:val="center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5AFE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поставляемый потребителям </w:t>
            </w:r>
          </w:p>
        </w:tc>
      </w:tr>
      <w:tr w:rsidR="005C1F4C" w:rsidRPr="005B5AFE" w:rsidTr="00B15531">
        <w:trPr>
          <w:trHeight w:val="800"/>
          <w:tblCellSpacing w:w="5" w:type="nil"/>
          <w:jc w:val="center"/>
        </w:trPr>
        <w:tc>
          <w:tcPr>
            <w:tcW w:w="179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>ЗАО "</w:t>
            </w:r>
            <w:proofErr w:type="gramStart"/>
            <w:r w:rsidRPr="005B5AFE">
              <w:t>Пензенская</w:t>
            </w:r>
            <w:proofErr w:type="gramEnd"/>
            <w:r w:rsidRPr="005B5AFE">
              <w:t xml:space="preserve"> горэлектросеть"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от источника </w:t>
            </w:r>
            <w:proofErr w:type="gramStart"/>
            <w:r w:rsidRPr="005B5AFE">
              <w:t>Пензенская</w:t>
            </w:r>
            <w:proofErr w:type="gramEnd"/>
            <w:r w:rsidRPr="005B5AFE">
              <w:t xml:space="preserve"> ТЭЦ-1  </w:t>
            </w:r>
          </w:p>
        </w:tc>
        <w:tc>
          <w:tcPr>
            <w:tcW w:w="9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B5AFE">
              <w:t>одноставочный</w:t>
            </w:r>
            <w:proofErr w:type="spellEnd"/>
            <w:r w:rsidRPr="005B5AFE">
              <w:t xml:space="preserve">, 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руб./куб. м    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(без НДС)     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AFE">
              <w:t>26,03</w:t>
            </w:r>
          </w:p>
        </w:tc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AFE">
              <w:t>27,04</w:t>
            </w:r>
          </w:p>
        </w:tc>
      </w:tr>
      <w:tr w:rsidR="005C1F4C" w:rsidRPr="005B5AFE" w:rsidTr="00B15531">
        <w:trPr>
          <w:trHeight w:val="600"/>
          <w:tblCellSpacing w:w="5" w:type="nil"/>
          <w:jc w:val="center"/>
        </w:trPr>
        <w:tc>
          <w:tcPr>
            <w:tcW w:w="17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B5AFE">
              <w:t>одноставочный</w:t>
            </w:r>
            <w:proofErr w:type="spellEnd"/>
            <w:r w:rsidRPr="005B5AFE">
              <w:t xml:space="preserve">, 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руб./куб. м    </w:t>
            </w:r>
          </w:p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</w:pPr>
            <w:r w:rsidRPr="005B5AFE">
              <w:t xml:space="preserve">(с учетом НДС) </w:t>
            </w:r>
          </w:p>
        </w:tc>
        <w:tc>
          <w:tcPr>
            <w:tcW w:w="10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AFE">
              <w:t>30,72</w:t>
            </w:r>
          </w:p>
        </w:tc>
        <w:tc>
          <w:tcPr>
            <w:tcW w:w="11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F4C" w:rsidRPr="005B5AFE" w:rsidRDefault="005C1F4C" w:rsidP="00B1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5AFE">
              <w:t>31,91</w:t>
            </w:r>
          </w:p>
        </w:tc>
      </w:tr>
    </w:tbl>
    <w:p w:rsidR="005C1F4C" w:rsidRPr="00E93C23" w:rsidRDefault="005C1F4C" w:rsidP="005C1F4C">
      <w:pPr>
        <w:jc w:val="both"/>
      </w:pPr>
    </w:p>
    <w:p w:rsidR="005C1F4C" w:rsidRPr="00E93C23" w:rsidRDefault="005C1F4C" w:rsidP="00CF6808">
      <w:pPr>
        <w:ind w:firstLine="360"/>
        <w:jc w:val="both"/>
      </w:pPr>
    </w:p>
    <w:sectPr w:rsidR="005C1F4C" w:rsidRPr="00E93C23" w:rsidSect="00CD5303">
      <w:pgSz w:w="11906" w:h="16838" w:code="9"/>
      <w:pgMar w:top="719" w:right="50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2367C"/>
    <w:multiLevelType w:val="hybridMultilevel"/>
    <w:tmpl w:val="48EE2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5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AC"/>
    <w:rsid w:val="0000618C"/>
    <w:rsid w:val="000421B2"/>
    <w:rsid w:val="00042AA8"/>
    <w:rsid w:val="00062E6D"/>
    <w:rsid w:val="00067A1B"/>
    <w:rsid w:val="00097B1B"/>
    <w:rsid w:val="000C25D6"/>
    <w:rsid w:val="000C6DBE"/>
    <w:rsid w:val="000D6D36"/>
    <w:rsid w:val="000D7D3E"/>
    <w:rsid w:val="000F0F83"/>
    <w:rsid w:val="000F1EA0"/>
    <w:rsid w:val="00102566"/>
    <w:rsid w:val="00126BAB"/>
    <w:rsid w:val="00144805"/>
    <w:rsid w:val="00161257"/>
    <w:rsid w:val="0016647C"/>
    <w:rsid w:val="00175934"/>
    <w:rsid w:val="001837C8"/>
    <w:rsid w:val="00184928"/>
    <w:rsid w:val="001B1BDD"/>
    <w:rsid w:val="001E384C"/>
    <w:rsid w:val="00214987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E6E42"/>
    <w:rsid w:val="0033374E"/>
    <w:rsid w:val="003339FF"/>
    <w:rsid w:val="0033470E"/>
    <w:rsid w:val="003460E1"/>
    <w:rsid w:val="00356D10"/>
    <w:rsid w:val="00367736"/>
    <w:rsid w:val="00390498"/>
    <w:rsid w:val="003C7C18"/>
    <w:rsid w:val="003F0F0E"/>
    <w:rsid w:val="003F167E"/>
    <w:rsid w:val="003F2181"/>
    <w:rsid w:val="003F7029"/>
    <w:rsid w:val="00422659"/>
    <w:rsid w:val="004328CB"/>
    <w:rsid w:val="00453361"/>
    <w:rsid w:val="00475237"/>
    <w:rsid w:val="00497D54"/>
    <w:rsid w:val="004A1F8A"/>
    <w:rsid w:val="004A321A"/>
    <w:rsid w:val="004B3BA7"/>
    <w:rsid w:val="004B7958"/>
    <w:rsid w:val="004D78FC"/>
    <w:rsid w:val="004F07B1"/>
    <w:rsid w:val="005002B6"/>
    <w:rsid w:val="0051272A"/>
    <w:rsid w:val="0052338B"/>
    <w:rsid w:val="00523A19"/>
    <w:rsid w:val="0052421D"/>
    <w:rsid w:val="0053513A"/>
    <w:rsid w:val="00563D69"/>
    <w:rsid w:val="005844D2"/>
    <w:rsid w:val="005C1F4C"/>
    <w:rsid w:val="005C78E1"/>
    <w:rsid w:val="005D3085"/>
    <w:rsid w:val="005E1BA2"/>
    <w:rsid w:val="005E1F82"/>
    <w:rsid w:val="005E5497"/>
    <w:rsid w:val="005E5F42"/>
    <w:rsid w:val="005E7D91"/>
    <w:rsid w:val="005F6089"/>
    <w:rsid w:val="00605C26"/>
    <w:rsid w:val="00612EB4"/>
    <w:rsid w:val="006341BC"/>
    <w:rsid w:val="00653386"/>
    <w:rsid w:val="006611A9"/>
    <w:rsid w:val="006B1B79"/>
    <w:rsid w:val="006B3612"/>
    <w:rsid w:val="006C58D6"/>
    <w:rsid w:val="006D5223"/>
    <w:rsid w:val="006F33C2"/>
    <w:rsid w:val="00700F08"/>
    <w:rsid w:val="0070475C"/>
    <w:rsid w:val="0071536E"/>
    <w:rsid w:val="007200D5"/>
    <w:rsid w:val="00724041"/>
    <w:rsid w:val="00725789"/>
    <w:rsid w:val="007334DB"/>
    <w:rsid w:val="00736559"/>
    <w:rsid w:val="00745E8A"/>
    <w:rsid w:val="00770862"/>
    <w:rsid w:val="00775F68"/>
    <w:rsid w:val="00780AA9"/>
    <w:rsid w:val="00782BB7"/>
    <w:rsid w:val="007873F0"/>
    <w:rsid w:val="007B1950"/>
    <w:rsid w:val="00830615"/>
    <w:rsid w:val="00830667"/>
    <w:rsid w:val="00834CCF"/>
    <w:rsid w:val="0085155E"/>
    <w:rsid w:val="00885283"/>
    <w:rsid w:val="00896744"/>
    <w:rsid w:val="008B1013"/>
    <w:rsid w:val="008B1EEA"/>
    <w:rsid w:val="008E283C"/>
    <w:rsid w:val="008E7268"/>
    <w:rsid w:val="00923BA6"/>
    <w:rsid w:val="00925942"/>
    <w:rsid w:val="0093316D"/>
    <w:rsid w:val="00941C2A"/>
    <w:rsid w:val="00966226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A04575"/>
    <w:rsid w:val="00A129B8"/>
    <w:rsid w:val="00A15E2B"/>
    <w:rsid w:val="00A513E0"/>
    <w:rsid w:val="00A526E2"/>
    <w:rsid w:val="00A646FC"/>
    <w:rsid w:val="00A82DBB"/>
    <w:rsid w:val="00A86749"/>
    <w:rsid w:val="00A96367"/>
    <w:rsid w:val="00AA120F"/>
    <w:rsid w:val="00AA5544"/>
    <w:rsid w:val="00AC620A"/>
    <w:rsid w:val="00AE7E26"/>
    <w:rsid w:val="00B145B3"/>
    <w:rsid w:val="00B24E03"/>
    <w:rsid w:val="00B25E56"/>
    <w:rsid w:val="00B36880"/>
    <w:rsid w:val="00B40944"/>
    <w:rsid w:val="00B5356F"/>
    <w:rsid w:val="00B6097A"/>
    <w:rsid w:val="00B930AC"/>
    <w:rsid w:val="00B9587D"/>
    <w:rsid w:val="00BB06F1"/>
    <w:rsid w:val="00BD0F53"/>
    <w:rsid w:val="00BE2F62"/>
    <w:rsid w:val="00BE3B36"/>
    <w:rsid w:val="00BE6095"/>
    <w:rsid w:val="00BF6AC3"/>
    <w:rsid w:val="00C15694"/>
    <w:rsid w:val="00C21B82"/>
    <w:rsid w:val="00C31B45"/>
    <w:rsid w:val="00C373D6"/>
    <w:rsid w:val="00C43E4B"/>
    <w:rsid w:val="00C818E7"/>
    <w:rsid w:val="00C935CE"/>
    <w:rsid w:val="00CA2EBC"/>
    <w:rsid w:val="00CB2EED"/>
    <w:rsid w:val="00CC3389"/>
    <w:rsid w:val="00CD5303"/>
    <w:rsid w:val="00CE3A06"/>
    <w:rsid w:val="00CF6808"/>
    <w:rsid w:val="00D15C8D"/>
    <w:rsid w:val="00D26B65"/>
    <w:rsid w:val="00D31F2E"/>
    <w:rsid w:val="00D51486"/>
    <w:rsid w:val="00D81074"/>
    <w:rsid w:val="00D864D6"/>
    <w:rsid w:val="00DB2704"/>
    <w:rsid w:val="00DC5B89"/>
    <w:rsid w:val="00DE35E7"/>
    <w:rsid w:val="00E155F1"/>
    <w:rsid w:val="00E377C3"/>
    <w:rsid w:val="00E55F49"/>
    <w:rsid w:val="00E56111"/>
    <w:rsid w:val="00E649E4"/>
    <w:rsid w:val="00E73B84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B26"/>
    <w:rsid w:val="00F04DE4"/>
    <w:rsid w:val="00F04E6D"/>
    <w:rsid w:val="00F1079B"/>
    <w:rsid w:val="00F31BD3"/>
    <w:rsid w:val="00F5602E"/>
    <w:rsid w:val="00F63C22"/>
    <w:rsid w:val="00F65C38"/>
    <w:rsid w:val="00F748AC"/>
    <w:rsid w:val="00F81A6D"/>
    <w:rsid w:val="00FA1AF3"/>
    <w:rsid w:val="00FB1760"/>
    <w:rsid w:val="00FC4CF1"/>
    <w:rsid w:val="00FD6AB6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Ходакова Мария Юрьевна</cp:lastModifiedBy>
  <cp:revision>4</cp:revision>
  <cp:lastPrinted>2014-02-18T11:54:00Z</cp:lastPrinted>
  <dcterms:created xsi:type="dcterms:W3CDTF">2014-03-13T05:23:00Z</dcterms:created>
  <dcterms:modified xsi:type="dcterms:W3CDTF">2014-03-13T05:33:00Z</dcterms:modified>
</cp:coreProperties>
</file>