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D3" w:rsidRPr="00107FA9" w:rsidRDefault="008912D3" w:rsidP="006023F4">
      <w:pPr>
        <w:pStyle w:val="a8"/>
        <w:ind w:firstLine="0"/>
        <w:jc w:val="right"/>
        <w:rPr>
          <w:b w:val="0"/>
          <w:sz w:val="20"/>
        </w:rPr>
      </w:pPr>
      <w:bookmarkStart w:id="0" w:name="_GoBack"/>
      <w:bookmarkEnd w:id="0"/>
      <w:r w:rsidRPr="00107FA9">
        <w:rPr>
          <w:b w:val="0"/>
          <w:sz w:val="20"/>
        </w:rPr>
        <w:t>П</w:t>
      </w:r>
      <w:r w:rsidR="006023F4">
        <w:rPr>
          <w:b w:val="0"/>
          <w:sz w:val="20"/>
        </w:rPr>
        <w:t>риложение №2</w:t>
      </w:r>
    </w:p>
    <w:p w:rsidR="008912D3" w:rsidRPr="00107FA9" w:rsidRDefault="008912D3" w:rsidP="008912D3">
      <w:pPr>
        <w:pStyle w:val="a8"/>
        <w:jc w:val="right"/>
        <w:rPr>
          <w:b w:val="0"/>
          <w:sz w:val="20"/>
        </w:rPr>
      </w:pP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12D3">
        <w:rPr>
          <w:rFonts w:ascii="Arial" w:hAnsi="Arial" w:cs="Arial"/>
          <w:b/>
          <w:color w:val="000000"/>
          <w:sz w:val="20"/>
          <w:szCs w:val="20"/>
        </w:rPr>
        <w:t>Техническое задание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12D3">
        <w:rPr>
          <w:rFonts w:ascii="Arial" w:hAnsi="Arial" w:cs="Arial"/>
          <w:b/>
          <w:color w:val="000000"/>
          <w:sz w:val="20"/>
          <w:szCs w:val="20"/>
        </w:rPr>
        <w:t>на разработку рабочей документации по разделам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912D3">
        <w:rPr>
          <w:rFonts w:ascii="Arial" w:hAnsi="Arial" w:cs="Arial"/>
          <w:b/>
          <w:color w:val="000000"/>
          <w:sz w:val="20"/>
          <w:szCs w:val="20"/>
        </w:rPr>
        <w:t>«Отопление, вентиляция и кондиционирование», «Системы обеспечения безопасности», «Структурированная кабельная система», «Водоснабжение и канализация».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bCs/>
          <w:sz w:val="20"/>
          <w:szCs w:val="20"/>
        </w:rPr>
        <w:t xml:space="preserve">Объект: </w:t>
      </w:r>
      <w:r w:rsidRPr="008912D3">
        <w:rPr>
          <w:rFonts w:ascii="Arial" w:hAnsi="Arial" w:cs="Arial"/>
          <w:b/>
          <w:sz w:val="20"/>
          <w:szCs w:val="20"/>
        </w:rPr>
        <w:t>Диспетчерский центр, ЗАО «</w:t>
      </w:r>
      <w:proofErr w:type="gramStart"/>
      <w:r w:rsidRPr="008912D3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8912D3">
        <w:rPr>
          <w:rFonts w:ascii="Arial" w:hAnsi="Arial" w:cs="Arial"/>
          <w:b/>
          <w:sz w:val="20"/>
          <w:szCs w:val="20"/>
        </w:rPr>
        <w:t xml:space="preserve"> горэлектросеть»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8912D3">
        <w:rPr>
          <w:rFonts w:ascii="Arial" w:hAnsi="Arial" w:cs="Arial"/>
          <w:b/>
          <w:bCs/>
          <w:sz w:val="20"/>
          <w:szCs w:val="20"/>
        </w:rPr>
        <w:t xml:space="preserve">Адрес: </w:t>
      </w:r>
      <w:proofErr w:type="gramStart"/>
      <w:r w:rsidRPr="008912D3">
        <w:rPr>
          <w:rFonts w:ascii="Arial" w:hAnsi="Arial" w:cs="Arial"/>
          <w:b/>
          <w:sz w:val="20"/>
          <w:szCs w:val="20"/>
        </w:rPr>
        <w:t>г</w:t>
      </w:r>
      <w:proofErr w:type="gramEnd"/>
      <w:r w:rsidRPr="008912D3">
        <w:rPr>
          <w:rFonts w:ascii="Arial" w:hAnsi="Arial" w:cs="Arial"/>
          <w:b/>
          <w:sz w:val="20"/>
          <w:szCs w:val="20"/>
        </w:rPr>
        <w:t>. Пенза, ул. Московская, д. 82в, этаж 2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534EC9" w:rsidRPr="008912D3" w:rsidRDefault="00534EC9" w:rsidP="00534EC9">
      <w:pPr>
        <w:pStyle w:val="af9"/>
        <w:widowControl w:val="0"/>
        <w:numPr>
          <w:ilvl w:val="0"/>
          <w:numId w:val="9"/>
        </w:numPr>
        <w:tabs>
          <w:tab w:val="left" w:pos="-4860"/>
          <w:tab w:val="left" w:pos="1134"/>
        </w:tabs>
        <w:spacing w:after="0" w:line="240" w:lineRule="auto"/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  <w:r w:rsidRPr="008912D3">
        <w:rPr>
          <w:rFonts w:ascii="Arial" w:hAnsi="Arial" w:cs="Arial"/>
          <w:b/>
          <w:iCs/>
          <w:color w:val="000000"/>
          <w:sz w:val="20"/>
          <w:szCs w:val="20"/>
        </w:rPr>
        <w:t>Общие данные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jc w:val="center"/>
        <w:rPr>
          <w:rFonts w:ascii="Arial" w:hAnsi="Arial" w:cs="Arial"/>
          <w:b/>
          <w:iCs/>
          <w:color w:val="000000"/>
          <w:sz w:val="20"/>
          <w:szCs w:val="20"/>
        </w:rPr>
      </w:pPr>
    </w:p>
    <w:p w:rsidR="00534EC9" w:rsidRPr="008912D3" w:rsidRDefault="00534EC9" w:rsidP="00534EC9">
      <w:pPr>
        <w:pStyle w:val="af9"/>
        <w:numPr>
          <w:ilvl w:val="1"/>
          <w:numId w:val="6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912D3">
        <w:rPr>
          <w:rFonts w:ascii="Arial" w:hAnsi="Arial" w:cs="Arial"/>
          <w:color w:val="000000"/>
          <w:sz w:val="20"/>
          <w:szCs w:val="20"/>
        </w:rPr>
        <w:t>Наименование объекта: Диспетчерский центр ЗАО «</w:t>
      </w:r>
      <w:proofErr w:type="gramStart"/>
      <w:r w:rsidRPr="008912D3">
        <w:rPr>
          <w:rFonts w:ascii="Arial" w:hAnsi="Arial" w:cs="Arial"/>
          <w:color w:val="000000"/>
          <w:sz w:val="20"/>
          <w:szCs w:val="20"/>
        </w:rPr>
        <w:t>Пензенская</w:t>
      </w:r>
      <w:proofErr w:type="gramEnd"/>
      <w:r w:rsidRPr="008912D3">
        <w:rPr>
          <w:rFonts w:ascii="Arial" w:hAnsi="Arial" w:cs="Arial"/>
          <w:color w:val="000000"/>
          <w:sz w:val="20"/>
          <w:szCs w:val="20"/>
        </w:rPr>
        <w:t xml:space="preserve"> горэлектросеть».</w:t>
      </w:r>
    </w:p>
    <w:p w:rsidR="00534EC9" w:rsidRPr="008912D3" w:rsidRDefault="00534EC9" w:rsidP="00534EC9">
      <w:pPr>
        <w:pStyle w:val="af9"/>
        <w:widowControl w:val="0"/>
        <w:numPr>
          <w:ilvl w:val="1"/>
          <w:numId w:val="6"/>
        </w:numPr>
        <w:tabs>
          <w:tab w:val="left" w:pos="-4860"/>
          <w:tab w:val="left" w:pos="1134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912D3">
        <w:rPr>
          <w:rFonts w:ascii="Arial" w:hAnsi="Arial" w:cs="Arial"/>
          <w:color w:val="000000"/>
          <w:sz w:val="20"/>
          <w:szCs w:val="20"/>
        </w:rPr>
        <w:t>Помещения</w:t>
      </w:r>
      <w:proofErr w:type="gramEnd"/>
      <w:r w:rsidRPr="008912D3">
        <w:rPr>
          <w:rFonts w:ascii="Arial" w:hAnsi="Arial" w:cs="Arial"/>
          <w:color w:val="000000"/>
          <w:sz w:val="20"/>
          <w:szCs w:val="20"/>
        </w:rPr>
        <w:t xml:space="preserve"> входящие в объемы проектирования: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rPr>
          <w:rFonts w:ascii="Arial" w:hAnsi="Arial" w:cs="Arial"/>
          <w:color w:val="FF0000"/>
          <w:sz w:val="20"/>
          <w:szCs w:val="20"/>
        </w:rPr>
      </w:pPr>
      <w:r w:rsidRPr="008912D3">
        <w:rPr>
          <w:rFonts w:ascii="Arial" w:hAnsi="Arial" w:cs="Arial"/>
          <w:color w:val="000000"/>
          <w:sz w:val="20"/>
          <w:szCs w:val="20"/>
        </w:rPr>
        <w:t>Второй этаж 2-этажного здания.</w:t>
      </w:r>
      <w:r w:rsidRPr="008912D3">
        <w:rPr>
          <w:rFonts w:ascii="Arial" w:hAnsi="Arial" w:cs="Arial"/>
          <w:color w:val="FF0000"/>
          <w:sz w:val="20"/>
          <w:szCs w:val="20"/>
        </w:rPr>
        <w:t xml:space="preserve"> </w:t>
      </w:r>
      <w:r w:rsidRPr="008912D3">
        <w:rPr>
          <w:rFonts w:ascii="Arial" w:hAnsi="Arial" w:cs="Arial"/>
          <w:sz w:val="20"/>
          <w:szCs w:val="20"/>
        </w:rPr>
        <w:t>Высота от пола до перекрытия составляет 7 метров. Высота от пола до подвесного потолка в данный момент составляет 5,8 метра.</w:t>
      </w:r>
    </w:p>
    <w:p w:rsidR="00534EC9" w:rsidRPr="008912D3" w:rsidRDefault="00534EC9" w:rsidP="00534EC9">
      <w:pPr>
        <w:pStyle w:val="af9"/>
        <w:widowControl w:val="0"/>
        <w:tabs>
          <w:tab w:val="left" w:pos="-4860"/>
          <w:tab w:val="left" w:pos="1134"/>
        </w:tabs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На этаже необходимо разместить: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Диспетчерский зал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Ситуационный центр на 10 рабочих мест, включая место Председателя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Серверная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Кабинет начальника ОДС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Кабинет заместителя начальника ОДС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Кабинет инженеров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Комната приема пищи, совмещенная с комнатой отдыха.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Санузел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Раздевалка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Технологические помещения для размещения оборудования</w:t>
      </w:r>
    </w:p>
    <w:p w:rsidR="00534EC9" w:rsidRPr="008912D3" w:rsidRDefault="00534EC9" w:rsidP="00534EC9">
      <w:pPr>
        <w:pStyle w:val="af9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Коридор</w:t>
      </w:r>
    </w:p>
    <w:p w:rsidR="00534EC9" w:rsidRPr="008912D3" w:rsidRDefault="00534EC9" w:rsidP="00534EC9">
      <w:pPr>
        <w:pStyle w:val="af9"/>
        <w:numPr>
          <w:ilvl w:val="1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Количество персонала: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Начальник ОДС – 1 рабочее место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Заместитель начальника ОДС – 1 рабочее место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Инженер – 3 рабочих места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Диспетчер – 2 рабочих места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Оператор – 2 рабочих места</w:t>
      </w:r>
    </w:p>
    <w:p w:rsidR="00534EC9" w:rsidRPr="008912D3" w:rsidRDefault="00534EC9" w:rsidP="00534EC9">
      <w:pPr>
        <w:pStyle w:val="af9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Инженер по режиму – 1 рабочее место</w:t>
      </w:r>
    </w:p>
    <w:p w:rsidR="00534EC9" w:rsidRPr="008912D3" w:rsidRDefault="00534EC9" w:rsidP="00534EC9">
      <w:pPr>
        <w:pStyle w:val="af9"/>
        <w:numPr>
          <w:ilvl w:val="1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8912D3">
        <w:rPr>
          <w:rFonts w:ascii="Arial" w:hAnsi="Arial" w:cs="Arial"/>
          <w:color w:val="000000"/>
          <w:sz w:val="20"/>
          <w:szCs w:val="20"/>
        </w:rPr>
        <w:t>Общие требования: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Проектирование точек и способов подключения к существующим инженерным сетям здания осуществляются на основании ТУ, выдаваемых Заказчиком.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Все инженерные системы разрабатываются в объемах помещений, указанных в настоящем техническом задании.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В случае необходимости указания точек подключения и размещения коммуникаций и оборудования, расположенных вне объемов проектирования, указанных в настоящем техническом задании, такие точки подключения и размещения коммуникаций и оборудования указываются условно и уточняются в процессе производства монтажных работ. 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  <w:bookmarkStart w:id="1" w:name="_Toc242256834"/>
      <w:bookmarkStart w:id="2" w:name="_Toc473884175"/>
      <w:r w:rsidRPr="008912D3">
        <w:rPr>
          <w:rFonts w:ascii="Arial" w:hAnsi="Arial" w:cs="Arial"/>
          <w:b/>
          <w:sz w:val="20"/>
          <w:szCs w:val="20"/>
        </w:rPr>
        <w:t xml:space="preserve">2. </w:t>
      </w:r>
      <w:bookmarkStart w:id="3" w:name="_Toc473884177"/>
      <w:bookmarkEnd w:id="1"/>
      <w:bookmarkEnd w:id="2"/>
      <w:r w:rsidRPr="008912D3">
        <w:rPr>
          <w:rFonts w:ascii="Arial" w:hAnsi="Arial" w:cs="Arial"/>
          <w:b/>
          <w:sz w:val="20"/>
          <w:szCs w:val="20"/>
        </w:rPr>
        <w:t>Отопление, вентиляция и кондиционировани</w:t>
      </w:r>
      <w:bookmarkEnd w:id="3"/>
      <w:r w:rsidRPr="008912D3">
        <w:rPr>
          <w:rFonts w:ascii="Arial" w:hAnsi="Arial" w:cs="Arial"/>
          <w:b/>
          <w:sz w:val="20"/>
          <w:szCs w:val="20"/>
        </w:rPr>
        <w:t>е.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534EC9" w:rsidRPr="008912D3" w:rsidRDefault="00534EC9" w:rsidP="00534EC9">
      <w:pPr>
        <w:pStyle w:val="3"/>
        <w:tabs>
          <w:tab w:val="left" w:pos="1701"/>
        </w:tabs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8912D3">
        <w:rPr>
          <w:rFonts w:ascii="Arial" w:hAnsi="Arial" w:cs="Arial"/>
          <w:b w:val="0"/>
          <w:color w:val="auto"/>
          <w:sz w:val="20"/>
          <w:szCs w:val="20"/>
        </w:rPr>
        <w:lastRenderedPageBreak/>
        <w:t>Разработать раздел "Отопление, вентиляция и кондиционирование" на основании технических решений, принятых в инженерных и архитектурно-строительном разделах проекта и в соответствии со следующими нормативными документами Российской Федерации:</w:t>
      </w:r>
      <w:proofErr w:type="gramEnd"/>
    </w:p>
    <w:p w:rsidR="00534EC9" w:rsidRPr="008912D3" w:rsidRDefault="00534EC9" w:rsidP="008912D3">
      <w:pPr>
        <w:pStyle w:val="3"/>
        <w:tabs>
          <w:tab w:val="left" w:pos="1701"/>
        </w:tabs>
        <w:spacing w:before="0"/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- СП.131.13330.2018- Строительная климатология;</w:t>
      </w:r>
    </w:p>
    <w:p w:rsidR="00534EC9" w:rsidRPr="008912D3" w:rsidRDefault="00534EC9" w:rsidP="008912D3">
      <w:pPr>
        <w:pStyle w:val="3"/>
        <w:tabs>
          <w:tab w:val="left" w:pos="1701"/>
        </w:tabs>
        <w:spacing w:before="0"/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- СП 7.13130.2013-Отопление, вентиляция и кондиционирование. Требования пожарной безопасности.</w:t>
      </w:r>
    </w:p>
    <w:p w:rsidR="00534EC9" w:rsidRPr="008912D3" w:rsidRDefault="00534EC9" w:rsidP="008912D3">
      <w:pPr>
        <w:pStyle w:val="3"/>
        <w:tabs>
          <w:tab w:val="left" w:pos="1701"/>
        </w:tabs>
        <w:spacing w:before="0"/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- СП 60.13330.2016 - Отопление, вентиляция и кондиционирование.</w:t>
      </w:r>
    </w:p>
    <w:p w:rsidR="00534EC9" w:rsidRPr="008912D3" w:rsidRDefault="00534EC9" w:rsidP="008912D3">
      <w:pPr>
        <w:pStyle w:val="3"/>
        <w:tabs>
          <w:tab w:val="left" w:pos="1701"/>
        </w:tabs>
        <w:spacing w:before="0"/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-СП 51.13330.2011- Защита от шума;</w:t>
      </w:r>
    </w:p>
    <w:p w:rsidR="00534EC9" w:rsidRPr="008912D3" w:rsidRDefault="00534EC9" w:rsidP="008912D3">
      <w:pPr>
        <w:pStyle w:val="3"/>
        <w:tabs>
          <w:tab w:val="left" w:pos="1701"/>
        </w:tabs>
        <w:spacing w:before="0"/>
        <w:ind w:left="142" w:firstLine="56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- СП 61.13330.2012 - Тепловая изоляция оборудования и трубопроводов;</w:t>
      </w:r>
    </w:p>
    <w:p w:rsidR="00534EC9" w:rsidRPr="008912D3" w:rsidRDefault="00534EC9" w:rsidP="008912D3">
      <w:pPr>
        <w:pStyle w:val="afc"/>
        <w:ind w:firstLine="709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Электроснабжение систем вентиляции и кондиционирования должно отключаться по сигналам от системы пожарной сигнализации.</w:t>
      </w:r>
    </w:p>
    <w:p w:rsidR="00534EC9" w:rsidRPr="008912D3" w:rsidRDefault="00534EC9" w:rsidP="008912D3">
      <w:pPr>
        <w:pStyle w:val="afc"/>
        <w:ind w:firstLine="709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20"/>
        <w:tabs>
          <w:tab w:val="left" w:pos="567"/>
          <w:tab w:val="num" w:pos="1418"/>
        </w:tabs>
        <w:spacing w:before="0" w:after="0"/>
        <w:rPr>
          <w:i w:val="0"/>
          <w:sz w:val="20"/>
          <w:szCs w:val="20"/>
        </w:rPr>
      </w:pPr>
      <w:bookmarkStart w:id="4" w:name="_Toc473884179"/>
      <w:r w:rsidRPr="008912D3">
        <w:rPr>
          <w:i w:val="0"/>
          <w:sz w:val="20"/>
          <w:szCs w:val="20"/>
        </w:rPr>
        <w:t>3.1. Требования к системе отопления</w:t>
      </w:r>
      <w:bookmarkEnd w:id="4"/>
      <w:r w:rsidRPr="008912D3">
        <w:rPr>
          <w:i w:val="0"/>
          <w:sz w:val="20"/>
          <w:szCs w:val="20"/>
        </w:rPr>
        <w:t>.</w:t>
      </w:r>
    </w:p>
    <w:p w:rsidR="00534EC9" w:rsidRPr="008912D3" w:rsidRDefault="00534EC9" w:rsidP="00534EC9">
      <w:pPr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Реконструировать тепловой узел теплового пункта расположенного в </w:t>
      </w:r>
      <w:proofErr w:type="gramStart"/>
      <w:r w:rsidRPr="008912D3">
        <w:rPr>
          <w:rFonts w:ascii="Arial" w:hAnsi="Arial" w:cs="Arial"/>
          <w:b w:val="0"/>
          <w:color w:val="auto"/>
          <w:sz w:val="20"/>
          <w:szCs w:val="20"/>
        </w:rPr>
        <w:t>техническом</w:t>
      </w:r>
      <w:proofErr w:type="gramEnd"/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 помещение 0 этажа.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 Выбор радиаторов осуществить </w:t>
      </w:r>
      <w:proofErr w:type="gramStart"/>
      <w:r w:rsidRPr="008912D3">
        <w:rPr>
          <w:rFonts w:ascii="Arial" w:hAnsi="Arial" w:cs="Arial"/>
          <w:b w:val="0"/>
          <w:color w:val="auto"/>
          <w:sz w:val="20"/>
          <w:szCs w:val="20"/>
        </w:rPr>
        <w:t>исходя из принятых решений раздела АР отопительные приборы должны</w:t>
      </w:r>
      <w:proofErr w:type="gramEnd"/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 выбираться на основании расчета потерь тепла в помещении и требований СП. В качестве отопительных приборов рекомендуется использовать радиаторы, отвечающие техническим и эстетическим требованиям.</w:t>
      </w:r>
    </w:p>
    <w:p w:rsidR="00534EC9" w:rsidRPr="008912D3" w:rsidRDefault="00534EC9" w:rsidP="00534EC9">
      <w:pPr>
        <w:pStyle w:val="afc"/>
        <w:ind w:firstLine="709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На всех отопительных приборах должна устанавливаться запорно-регулирующая арматура, обеспечивающая перекрытие отопительного прибора от подающей и обратной линии. Для регулирования теплового потока от отопительных приборов и эффективного использования теплоносителя на каждом отопительном приборе следует устанавливать терморегулирующий клапан.</w:t>
      </w:r>
    </w:p>
    <w:p w:rsidR="00534EC9" w:rsidRPr="008912D3" w:rsidRDefault="00534EC9" w:rsidP="00534EC9">
      <w:pPr>
        <w:pStyle w:val="afc"/>
        <w:widowControl w:val="0"/>
        <w:ind w:firstLine="709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Отопительными приборами не должны оснащаться технологические помещения ИТ.</w:t>
      </w:r>
    </w:p>
    <w:p w:rsidR="00534EC9" w:rsidRPr="008912D3" w:rsidRDefault="00534EC9" w:rsidP="00534EC9">
      <w:pPr>
        <w:pStyle w:val="afc"/>
        <w:widowControl w:val="0"/>
        <w:ind w:firstLine="709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20"/>
        <w:tabs>
          <w:tab w:val="left" w:pos="567"/>
          <w:tab w:val="num" w:pos="1418"/>
        </w:tabs>
        <w:spacing w:before="0" w:after="0"/>
        <w:rPr>
          <w:i w:val="0"/>
          <w:sz w:val="20"/>
          <w:szCs w:val="20"/>
        </w:rPr>
      </w:pPr>
      <w:bookmarkStart w:id="5" w:name="_Toc473884181"/>
      <w:r w:rsidRPr="008912D3">
        <w:rPr>
          <w:i w:val="0"/>
          <w:sz w:val="20"/>
          <w:szCs w:val="20"/>
        </w:rPr>
        <w:t>3.2. Требования к системе кондиционирования</w:t>
      </w:r>
      <w:bookmarkEnd w:id="5"/>
      <w:r w:rsidRPr="008912D3">
        <w:rPr>
          <w:i w:val="0"/>
          <w:sz w:val="20"/>
          <w:szCs w:val="20"/>
        </w:rPr>
        <w:t>.</w:t>
      </w:r>
    </w:p>
    <w:p w:rsidR="00534EC9" w:rsidRPr="008912D3" w:rsidRDefault="00534EC9" w:rsidP="00534EC9">
      <w:pPr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Система кондиционирования помещений ДЦ должна в зависимости от обслуживаемых зон состоять из следующих подсистем: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технологическое кондиционирование – для кондиционирования воздуха в технологических помещениях </w:t>
      </w:r>
      <w:proofErr w:type="gramStart"/>
      <w:r w:rsidRPr="008912D3">
        <w:rPr>
          <w:rFonts w:ascii="Arial" w:hAnsi="Arial" w:cs="Arial"/>
          <w:sz w:val="20"/>
          <w:szCs w:val="20"/>
        </w:rPr>
        <w:t>ИТ</w:t>
      </w:r>
      <w:proofErr w:type="gramEnd"/>
      <w:r w:rsidRPr="008912D3">
        <w:rPr>
          <w:rFonts w:ascii="Arial" w:hAnsi="Arial" w:cs="Arial"/>
          <w:sz w:val="20"/>
          <w:szCs w:val="20"/>
        </w:rPr>
        <w:t>;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комфортное кондиционирование – для кондиционирования воздуха в офисных помещениях и помещениях общего пользования (коридоры, залы, кабинеты, комнаты отдыха, приема пищи и т.п.).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Система кондиционирования помещений должна быть оборудована системой автоматического управления, обеспечивающей функции автоматического регулирования, контроля, блокировки, дистанционного управления с устройствами индикации, сигнализации и обнаружения пожара на ранней стадии, возобновления режима работы при восстановлении (после перерыва) электроснабжения. 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Система комфортного кондиционирования воздуха ДЦ должна строиться по принципу «</w:t>
      </w:r>
      <w:proofErr w:type="spellStart"/>
      <w:r w:rsidRPr="008912D3">
        <w:rPr>
          <w:rFonts w:ascii="Arial" w:hAnsi="Arial" w:cs="Arial"/>
          <w:b w:val="0"/>
          <w:color w:val="auto"/>
          <w:sz w:val="20"/>
          <w:szCs w:val="20"/>
        </w:rPr>
        <w:t>чиллер-фанкойл</w:t>
      </w:r>
      <w:proofErr w:type="spellEnd"/>
      <w:r w:rsidRPr="008912D3">
        <w:rPr>
          <w:rFonts w:ascii="Arial" w:hAnsi="Arial" w:cs="Arial"/>
          <w:b w:val="0"/>
          <w:color w:val="auto"/>
          <w:sz w:val="20"/>
          <w:szCs w:val="20"/>
        </w:rPr>
        <w:t>» с использованием холодильных машин с воздушным охлаждением конденсатора. При наличии соответствующих технико-экономических обоснований допускается применение систем, построенных по принципу VRV или VRF.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Регулирование производительности </w:t>
      </w:r>
      <w:proofErr w:type="spellStart"/>
      <w:r w:rsidRPr="008912D3">
        <w:rPr>
          <w:rFonts w:ascii="Arial" w:hAnsi="Arial" w:cs="Arial"/>
          <w:b w:val="0"/>
          <w:color w:val="auto"/>
          <w:sz w:val="20"/>
          <w:szCs w:val="20"/>
        </w:rPr>
        <w:t>фанкойлов</w:t>
      </w:r>
      <w:proofErr w:type="spellEnd"/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 должно осуществляться с помощью пультов управления.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Выбор места размещения холодильной машины (</w:t>
      </w:r>
      <w:proofErr w:type="spellStart"/>
      <w:r w:rsidRPr="008912D3">
        <w:rPr>
          <w:rFonts w:ascii="Arial" w:hAnsi="Arial" w:cs="Arial"/>
          <w:b w:val="0"/>
          <w:color w:val="auto"/>
          <w:sz w:val="20"/>
          <w:szCs w:val="20"/>
        </w:rPr>
        <w:t>чиллера</w:t>
      </w:r>
      <w:proofErr w:type="spellEnd"/>
      <w:r w:rsidRPr="008912D3">
        <w:rPr>
          <w:rFonts w:ascii="Arial" w:hAnsi="Arial" w:cs="Arial"/>
          <w:b w:val="0"/>
          <w:color w:val="auto"/>
          <w:sz w:val="20"/>
          <w:szCs w:val="20"/>
        </w:rPr>
        <w:t>), наружных блоков должен быть осуществлен на основании технико-экономического обоснования с учетом:</w:t>
      </w:r>
    </w:p>
    <w:p w:rsidR="00534EC9" w:rsidRPr="008912D3" w:rsidRDefault="00534EC9" w:rsidP="00534EC9">
      <w:pPr>
        <w:pStyle w:val="3"/>
        <w:keepNext w:val="0"/>
        <w:tabs>
          <w:tab w:val="left" w:pos="1701"/>
        </w:tabs>
        <w:spacing w:before="0"/>
        <w:ind w:firstLine="70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8912D3">
        <w:rPr>
          <w:rFonts w:ascii="Arial" w:hAnsi="Arial" w:cs="Arial"/>
          <w:b w:val="0"/>
          <w:color w:val="auto"/>
          <w:sz w:val="20"/>
          <w:szCs w:val="20"/>
        </w:rPr>
        <w:t>Место установки наружных холодильных машин (</w:t>
      </w:r>
      <w:proofErr w:type="spellStart"/>
      <w:r w:rsidRPr="008912D3">
        <w:rPr>
          <w:rFonts w:ascii="Arial" w:hAnsi="Arial" w:cs="Arial"/>
          <w:b w:val="0"/>
          <w:color w:val="auto"/>
          <w:sz w:val="20"/>
          <w:szCs w:val="20"/>
        </w:rPr>
        <w:t>чиллеров</w:t>
      </w:r>
      <w:proofErr w:type="spellEnd"/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) определить </w:t>
      </w:r>
      <w:proofErr w:type="spellStart"/>
      <w:r w:rsidRPr="008912D3">
        <w:rPr>
          <w:rFonts w:ascii="Arial" w:hAnsi="Arial" w:cs="Arial"/>
          <w:b w:val="0"/>
          <w:color w:val="auto"/>
          <w:sz w:val="20"/>
          <w:szCs w:val="20"/>
        </w:rPr>
        <w:t>предпроектным</w:t>
      </w:r>
      <w:proofErr w:type="spellEnd"/>
      <w:r w:rsidRPr="008912D3">
        <w:rPr>
          <w:rFonts w:ascii="Arial" w:hAnsi="Arial" w:cs="Arial"/>
          <w:b w:val="0"/>
          <w:color w:val="auto"/>
          <w:sz w:val="20"/>
          <w:szCs w:val="20"/>
        </w:rPr>
        <w:t xml:space="preserve"> обследованием;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color w:val="FF0000"/>
          <w:sz w:val="20"/>
          <w:szCs w:val="20"/>
        </w:rPr>
        <w:t xml:space="preserve">            </w:t>
      </w:r>
      <w:r w:rsidRPr="008912D3">
        <w:rPr>
          <w:rFonts w:ascii="Arial" w:hAnsi="Arial" w:cs="Arial"/>
          <w:sz w:val="20"/>
          <w:szCs w:val="20"/>
        </w:rPr>
        <w:t xml:space="preserve">Для системы отвода конденсата от </w:t>
      </w:r>
      <w:proofErr w:type="spellStart"/>
      <w:r w:rsidRPr="008912D3">
        <w:rPr>
          <w:rFonts w:ascii="Arial" w:hAnsi="Arial" w:cs="Arial"/>
          <w:sz w:val="20"/>
          <w:szCs w:val="20"/>
        </w:rPr>
        <w:t>фанкойлов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использовать трубопроводы из не армированного полипропилена PN10.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   В ходе проектирования определить возможность и необходимость организации резервной системы кондиционирования.</w:t>
      </w:r>
    </w:p>
    <w:p w:rsidR="00534EC9" w:rsidRPr="008912D3" w:rsidRDefault="00534EC9" w:rsidP="00534EC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В помещении серверной должна быть установлена система кондиционирования, обеспечивающая непрерывное поддержание заданной температуры в любое время года. Кондиционирование должно быть дублировано и обеспечивать непрерывность заданного температурного режима в случае отключения половины климатического оборудования для обслуживания или ремонта. Так же должны быть установлены датчики температуры и влажности воздуха, передающие данные о них в систему АСУТП.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eastAsia="Arial Unicode MS" w:hAnsi="Arial" w:cs="Arial"/>
          <w:b/>
          <w:color w:val="000000"/>
          <w:sz w:val="20"/>
          <w:szCs w:val="20"/>
          <w:lang w:eastAsia="en-US"/>
        </w:rPr>
      </w:pPr>
      <w:r w:rsidRPr="008912D3">
        <w:rPr>
          <w:rFonts w:ascii="Arial" w:eastAsia="Arial Unicode MS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3.3. Требования к системе вентиляции.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color w:val="FF0000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ab/>
        <w:t>Предусмотреть установку приточно-вытяжных установок, место установки согласовать с Заказчиком.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Предусмотреть установку частотных регуляторов в цепях управления приточно-вытяжных систем.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Предусмотреть секции рекуперации и рециркуляции.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Предусмотреть регулирование влажности воздуха приточно-вытяжных систем с целью поддержания относительной влажности воздуха в пределах 45-60%.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Предусмотреть регулирование температуры приточного воздуха в пределах 19-23 градуса Цельсия.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Предусмотреть положительный дисбаланс в помещениях ИС и ДЗ.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Кратность воздухообмена рабочих кабинетов и вспомогательных помещений определить </w:t>
      </w:r>
      <w:proofErr w:type="gramStart"/>
      <w:r w:rsidRPr="008912D3">
        <w:rPr>
          <w:rFonts w:ascii="Arial" w:hAnsi="Arial" w:cs="Arial"/>
          <w:sz w:val="20"/>
          <w:szCs w:val="20"/>
        </w:rPr>
        <w:t>согласно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действующих норм.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Тип воздухораспределителей и их расположение принять согласно </w:t>
      </w:r>
      <w:proofErr w:type="gramStart"/>
      <w:r w:rsidRPr="008912D3">
        <w:rPr>
          <w:rFonts w:ascii="Arial" w:hAnsi="Arial" w:cs="Arial"/>
          <w:sz w:val="20"/>
          <w:szCs w:val="20"/>
        </w:rPr>
        <w:t>утвержденного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12D3">
        <w:rPr>
          <w:rFonts w:ascii="Arial" w:hAnsi="Arial" w:cs="Arial"/>
          <w:sz w:val="20"/>
          <w:szCs w:val="20"/>
        </w:rPr>
        <w:t>дизайн-проекта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помещений и архитектурных решений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b"/>
        <w:numPr>
          <w:ilvl w:val="0"/>
          <w:numId w:val="11"/>
        </w:numPr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8912D3">
        <w:rPr>
          <w:rFonts w:ascii="Arial" w:hAnsi="Arial" w:cs="Arial"/>
          <w:b/>
          <w:sz w:val="20"/>
          <w:szCs w:val="20"/>
          <w:lang w:val="ru-RU"/>
        </w:rPr>
        <w:t>Системы обеспечения безопасности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  <w:lang w:val="ru-RU"/>
        </w:rPr>
      </w:pP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>Все системы обеспечения безопасности должны быть адресными и интегрироваться в единую программную оболочку для работы оператора через АРМ.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34EC9" w:rsidRPr="008912D3" w:rsidRDefault="00534EC9" w:rsidP="00534EC9">
      <w:pPr>
        <w:pStyle w:val="af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>Пожарная сигнализация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left="792"/>
        <w:rPr>
          <w:rFonts w:ascii="Arial" w:hAnsi="Arial" w:cs="Arial"/>
          <w:b/>
          <w:sz w:val="20"/>
          <w:szCs w:val="20"/>
          <w:lang w:val="ru-RU"/>
        </w:rPr>
      </w:pP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8912D3">
        <w:rPr>
          <w:rFonts w:ascii="Arial" w:hAnsi="Arial" w:cs="Arial"/>
          <w:color w:val="auto"/>
          <w:sz w:val="20"/>
          <w:szCs w:val="20"/>
          <w:lang w:val="ru-RU"/>
        </w:rPr>
        <w:t xml:space="preserve">Систему АПС ДЦ построить на оборудовании фирмы </w:t>
      </w:r>
      <w:proofErr w:type="spellStart"/>
      <w:r w:rsidRPr="008912D3">
        <w:rPr>
          <w:rFonts w:ascii="Arial" w:hAnsi="Arial" w:cs="Arial"/>
          <w:color w:val="auto"/>
          <w:sz w:val="20"/>
          <w:szCs w:val="20"/>
          <w:lang w:val="ru-RU"/>
        </w:rPr>
        <w:t>Bolid</w:t>
      </w:r>
      <w:proofErr w:type="spellEnd"/>
      <w:r w:rsidRPr="008912D3">
        <w:rPr>
          <w:rFonts w:ascii="Arial" w:hAnsi="Arial" w:cs="Arial"/>
          <w:color w:val="auto"/>
          <w:sz w:val="20"/>
          <w:szCs w:val="20"/>
          <w:lang w:val="ru-RU"/>
        </w:rPr>
        <w:t xml:space="preserve"> с выводом на АРМ </w:t>
      </w:r>
      <w:proofErr w:type="spellStart"/>
      <w:r w:rsidRPr="008912D3">
        <w:rPr>
          <w:rFonts w:ascii="Arial" w:hAnsi="Arial" w:cs="Arial"/>
          <w:color w:val="auto"/>
          <w:sz w:val="20"/>
          <w:szCs w:val="20"/>
          <w:lang w:val="ru-RU"/>
        </w:rPr>
        <w:t>ОрионПро</w:t>
      </w:r>
      <w:proofErr w:type="spellEnd"/>
      <w:r w:rsidRPr="008912D3">
        <w:rPr>
          <w:rFonts w:ascii="Arial" w:hAnsi="Arial" w:cs="Arial"/>
          <w:color w:val="auto"/>
          <w:sz w:val="20"/>
          <w:szCs w:val="20"/>
          <w:lang w:val="ru-RU"/>
        </w:rPr>
        <w:t>.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8912D3">
        <w:rPr>
          <w:rFonts w:ascii="Arial" w:hAnsi="Arial" w:cs="Arial"/>
          <w:color w:val="auto"/>
          <w:sz w:val="20"/>
          <w:szCs w:val="20"/>
          <w:lang w:val="ru-RU"/>
        </w:rPr>
        <w:t xml:space="preserve">Проектом предусмотреть подключение и совместимость проектируемых шлейфов и </w:t>
      </w:r>
      <w:proofErr w:type="spellStart"/>
      <w:r w:rsidRPr="008912D3">
        <w:rPr>
          <w:rFonts w:ascii="Arial" w:hAnsi="Arial" w:cs="Arial"/>
          <w:color w:val="auto"/>
          <w:sz w:val="20"/>
          <w:szCs w:val="20"/>
          <w:lang w:val="ru-RU"/>
        </w:rPr>
        <w:t>извещателей</w:t>
      </w:r>
      <w:proofErr w:type="spellEnd"/>
      <w:r w:rsidRPr="008912D3">
        <w:rPr>
          <w:rFonts w:ascii="Arial" w:hAnsi="Arial" w:cs="Arial"/>
          <w:color w:val="auto"/>
          <w:sz w:val="20"/>
          <w:szCs w:val="20"/>
          <w:lang w:val="ru-RU"/>
        </w:rPr>
        <w:t xml:space="preserve"> к существующему оборудованию.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Извещатели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пожарной сигнализации установить на потолке, в зонах, оборудованных подвесным потолком и фальшполом, предусмотреть установку </w:t>
      </w: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извещателей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за потолком и под фальшполом соответственно.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 xml:space="preserve">Размещение </w:t>
      </w: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извещателей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определять с учетом утвержденных </w:t>
      </w:r>
      <w:proofErr w:type="gramStart"/>
      <w:r w:rsidRPr="008912D3">
        <w:rPr>
          <w:rFonts w:ascii="Arial" w:hAnsi="Arial" w:cs="Arial"/>
          <w:sz w:val="20"/>
          <w:szCs w:val="20"/>
          <w:lang w:val="ru-RU"/>
        </w:rPr>
        <w:t>архитектурных решений</w:t>
      </w:r>
      <w:proofErr w:type="gramEnd"/>
      <w:r w:rsidRPr="008912D3">
        <w:rPr>
          <w:rFonts w:ascii="Arial" w:hAnsi="Arial" w:cs="Arial"/>
          <w:sz w:val="20"/>
          <w:szCs w:val="20"/>
          <w:lang w:val="ru-RU"/>
        </w:rPr>
        <w:t xml:space="preserve"> и дизайн проекта помещений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Извещатели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установить в соответствии с СП 5.13130.2009 "Установки пожарной сигнализации и пожаротушения автоматические»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 xml:space="preserve">Кабели системы АПС проложить за потолком и под фальшполом в гофрированных трубах, коробах, лотках. </w:t>
      </w: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Опуски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кабелей провести в гофрированной трубе.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color w:val="auto"/>
          <w:sz w:val="20"/>
          <w:szCs w:val="20"/>
          <w:lang w:val="ru-RU"/>
        </w:rPr>
      </w:pPr>
      <w:r w:rsidRPr="008912D3">
        <w:rPr>
          <w:rFonts w:ascii="Arial" w:hAnsi="Arial" w:cs="Arial"/>
          <w:color w:val="auto"/>
          <w:sz w:val="20"/>
          <w:szCs w:val="20"/>
          <w:lang w:val="ru-RU"/>
        </w:rPr>
        <w:t>Предусмотреть размещение рабочей станции с модулем Оперативная задача программного комплекса АРМ «Орион</w:t>
      </w:r>
      <w:proofErr w:type="gramStart"/>
      <w:r w:rsidRPr="008912D3">
        <w:rPr>
          <w:rFonts w:ascii="Arial" w:hAnsi="Arial" w:cs="Arial"/>
          <w:color w:val="auto"/>
          <w:sz w:val="20"/>
          <w:szCs w:val="20"/>
          <w:lang w:val="ru-RU"/>
        </w:rPr>
        <w:t xml:space="preserve"> П</w:t>
      </w:r>
      <w:proofErr w:type="gramEnd"/>
      <w:r w:rsidRPr="008912D3">
        <w:rPr>
          <w:rFonts w:ascii="Arial" w:hAnsi="Arial" w:cs="Arial"/>
          <w:color w:val="auto"/>
          <w:sz w:val="20"/>
          <w:szCs w:val="20"/>
          <w:lang w:val="ru-RU"/>
        </w:rPr>
        <w:t>ро» в помещении поста охраны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 xml:space="preserve">Предусмотреть передачу тревожного сигнала в систему оповещения, на отключение механических систем и закрытие ОЗК, включение </w:t>
      </w:r>
      <w:proofErr w:type="spellStart"/>
      <w:r w:rsidRPr="008912D3">
        <w:rPr>
          <w:rFonts w:ascii="Arial" w:hAnsi="Arial" w:cs="Arial"/>
          <w:sz w:val="20"/>
          <w:szCs w:val="20"/>
          <w:lang w:val="ru-RU"/>
        </w:rPr>
        <w:t>противодымной</w:t>
      </w:r>
      <w:proofErr w:type="spellEnd"/>
      <w:r w:rsidRPr="008912D3">
        <w:rPr>
          <w:rFonts w:ascii="Arial" w:hAnsi="Arial" w:cs="Arial"/>
          <w:sz w:val="20"/>
          <w:szCs w:val="20"/>
          <w:lang w:val="ru-RU"/>
        </w:rPr>
        <w:t xml:space="preserve"> вентиляции (при необходимости). 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firstLine="567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34EC9" w:rsidRPr="008912D3" w:rsidRDefault="00534EC9" w:rsidP="00534EC9">
      <w:pPr>
        <w:pStyle w:val="afb"/>
        <w:numPr>
          <w:ilvl w:val="1"/>
          <w:numId w:val="1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ru-RU"/>
        </w:rPr>
      </w:pPr>
      <w:r w:rsidRPr="008912D3">
        <w:rPr>
          <w:rFonts w:ascii="Arial" w:hAnsi="Arial" w:cs="Arial"/>
          <w:sz w:val="20"/>
          <w:szCs w:val="20"/>
          <w:lang w:val="ru-RU"/>
        </w:rPr>
        <w:t>Система оповещения</w:t>
      </w:r>
    </w:p>
    <w:p w:rsidR="00534EC9" w:rsidRPr="008912D3" w:rsidRDefault="00534EC9" w:rsidP="00534EC9">
      <w:pPr>
        <w:pStyle w:val="afb"/>
        <w:spacing w:before="0" w:beforeAutospacing="0" w:after="0" w:afterAutospacing="0"/>
        <w:ind w:left="792"/>
        <w:rPr>
          <w:rFonts w:ascii="Arial" w:hAnsi="Arial" w:cs="Arial"/>
          <w:b/>
          <w:sz w:val="20"/>
          <w:szCs w:val="20"/>
          <w:lang w:val="ru-RU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Предусмотреть систему оповещения (СОУЭ) здания 3-го </w:t>
      </w:r>
      <w:proofErr w:type="gramStart"/>
      <w:r w:rsidRPr="008912D3">
        <w:rPr>
          <w:rFonts w:ascii="Arial" w:hAnsi="Arial" w:cs="Arial"/>
          <w:sz w:val="20"/>
          <w:szCs w:val="20"/>
        </w:rPr>
        <w:t>типа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которая включает в себя способы оповещения: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- речевой,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- световые </w:t>
      </w:r>
      <w:proofErr w:type="spellStart"/>
      <w:r w:rsidRPr="008912D3">
        <w:rPr>
          <w:rFonts w:ascii="Arial" w:hAnsi="Arial" w:cs="Arial"/>
          <w:sz w:val="20"/>
          <w:szCs w:val="20"/>
        </w:rPr>
        <w:t>оповещатели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«ВЫХОД».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8912D3">
        <w:rPr>
          <w:rFonts w:ascii="Arial" w:hAnsi="Arial" w:cs="Arial"/>
          <w:sz w:val="20"/>
          <w:szCs w:val="20"/>
        </w:rPr>
        <w:t>Оповещатели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установить в соответствии с СП 3.13130.2009 "Системы противопожарной защиты. Система оповещения и управления эвакуацией людей при пожаре. Требования пожарной безопасности.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8912D3">
        <w:rPr>
          <w:rFonts w:ascii="Arial" w:hAnsi="Arial" w:cs="Arial"/>
          <w:sz w:val="20"/>
          <w:szCs w:val="20"/>
        </w:rPr>
        <w:t>Оповещатели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установить во всех проектируемых помещениях с постоянным или временным пребыванием людей на стены или на подвесной потолок.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Произвести расчет звукового оповещения.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Размещение </w:t>
      </w:r>
      <w:proofErr w:type="spellStart"/>
      <w:r w:rsidRPr="008912D3">
        <w:rPr>
          <w:rFonts w:ascii="Arial" w:hAnsi="Arial" w:cs="Arial"/>
          <w:sz w:val="20"/>
          <w:szCs w:val="20"/>
        </w:rPr>
        <w:t>оповещателей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определять с учетом утвержденных </w:t>
      </w:r>
      <w:proofErr w:type="gramStart"/>
      <w:r w:rsidRPr="008912D3">
        <w:rPr>
          <w:rFonts w:ascii="Arial" w:hAnsi="Arial" w:cs="Arial"/>
          <w:sz w:val="20"/>
          <w:szCs w:val="20"/>
        </w:rPr>
        <w:t>архитектурных решений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и дизайн проекта помещений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Кабели системы СОУЭ проложить за потолком в гофрированных трубах, коробах, лотках. </w:t>
      </w:r>
      <w:proofErr w:type="spellStart"/>
      <w:r w:rsidRPr="008912D3">
        <w:rPr>
          <w:rFonts w:ascii="Arial" w:hAnsi="Arial" w:cs="Arial"/>
          <w:sz w:val="20"/>
          <w:szCs w:val="20"/>
        </w:rPr>
        <w:t>Опуски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кабелей провести в гофрированной трубе, коробах.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1"/>
          <w:numId w:val="11"/>
        </w:numPr>
        <w:tabs>
          <w:tab w:val="clear" w:pos="6804"/>
          <w:tab w:val="left" w:pos="851"/>
        </w:tabs>
        <w:ind w:left="284" w:firstLine="142"/>
        <w:jc w:val="left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Система пожаротушения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Предусмотреть систему газового пожаротушения в помещении </w:t>
      </w:r>
      <w:proofErr w:type="gramStart"/>
      <w:r w:rsidRPr="008912D3">
        <w:rPr>
          <w:rFonts w:ascii="Arial" w:hAnsi="Arial" w:cs="Arial"/>
          <w:sz w:val="20"/>
          <w:szCs w:val="20"/>
        </w:rPr>
        <w:t>серверной</w:t>
      </w:r>
      <w:proofErr w:type="gramEnd"/>
      <w:r w:rsidRPr="008912D3">
        <w:rPr>
          <w:rFonts w:ascii="Arial" w:hAnsi="Arial" w:cs="Arial"/>
          <w:sz w:val="20"/>
          <w:szCs w:val="20"/>
        </w:rPr>
        <w:t>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Система контроля и управления доступом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Предусмотреть систему контроля и управления доступом (СКУД)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Предусмотреть установку оборудования СКУД на всех точках прохода, кроме санузлов и комнаты приема пищи.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Точки прохода организовать по принципу «считыватель – кнопка» Для прохода в защищаемую зону использовать идентификаторы – карты типа </w:t>
      </w:r>
      <w:proofErr w:type="spellStart"/>
      <w:r w:rsidRPr="008912D3">
        <w:rPr>
          <w:rFonts w:ascii="Arial" w:hAnsi="Arial" w:cs="Arial"/>
          <w:sz w:val="20"/>
          <w:szCs w:val="20"/>
          <w:lang w:val="en-US"/>
        </w:rPr>
        <w:t>Mifare</w:t>
      </w:r>
      <w:proofErr w:type="spellEnd"/>
      <w:r w:rsidRPr="008912D3">
        <w:rPr>
          <w:rFonts w:ascii="Arial" w:hAnsi="Arial" w:cs="Arial"/>
          <w:sz w:val="20"/>
          <w:szCs w:val="20"/>
        </w:rPr>
        <w:t>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Предусмотреть вывод состояния системы и каждой точки прохода на пост охраны.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В качестве управляемых механизмов дверей предусмотреть электромагнитные или электромеханические замки. Для наружных дверей предусмотреть электромеханические замки с открытием по подаче питания.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Предусмотреть разблокировку всех дверей на путях эвакуации по сигналу «Пожар» 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Система охранной и тревожной сигнализации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Предусмотреть установку тревожной кнопки СОТС на рабочем месте диспетчера (СОТС).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Кнопка должна быть интегрирована в систему СОТС здания.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Система охранного телевидения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Предусмотреть устройство системы охранного телевидения.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Места установки камер видеонаблюдения согласовать с Заказчиком в ходе проектирования.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6F7E90" w:rsidRPr="008912D3" w:rsidRDefault="006F7E90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0"/>
          <w:numId w:val="11"/>
        </w:numPr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Структурированная кабельная система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8912D3">
        <w:rPr>
          <w:rFonts w:ascii="Arial" w:hAnsi="Arial" w:cs="Arial"/>
          <w:sz w:val="20"/>
          <w:szCs w:val="20"/>
        </w:rPr>
        <w:t xml:space="preserve">Разработать раздел "Структурированная кабельная система" на основании технических решений, принятых в инженерных и архитектурно-строительном разделах проекта и в соответствии со следующими нормативными документами Российской Федерации: </w:t>
      </w:r>
      <w:proofErr w:type="gramEnd"/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-ГОСТ </w:t>
      </w:r>
      <w:proofErr w:type="gramStart"/>
      <w:r w:rsidRPr="008912D3">
        <w:rPr>
          <w:rFonts w:ascii="Arial" w:hAnsi="Arial" w:cs="Arial"/>
          <w:sz w:val="20"/>
          <w:szCs w:val="20"/>
        </w:rPr>
        <w:t>Р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21.101-2020 «Основные требования к проектной и рабочей документации»;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-ГОСТ </w:t>
      </w:r>
      <w:proofErr w:type="gramStart"/>
      <w:r w:rsidRPr="008912D3">
        <w:rPr>
          <w:rFonts w:ascii="Arial" w:hAnsi="Arial" w:cs="Arial"/>
          <w:sz w:val="20"/>
          <w:szCs w:val="20"/>
        </w:rPr>
        <w:t>Р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53246-2008 Информационные технологии (ИТ). Системы кабельные структурированные. Проектирование основных узлов системы. Общие требования;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-ГОСТ </w:t>
      </w:r>
      <w:proofErr w:type="gramStart"/>
      <w:r w:rsidRPr="008912D3">
        <w:rPr>
          <w:rFonts w:ascii="Arial" w:hAnsi="Arial" w:cs="Arial"/>
          <w:sz w:val="20"/>
          <w:szCs w:val="20"/>
        </w:rPr>
        <w:t>Р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53245-2008 «Системы кабельные структурированные. Монтаж основных узлов системы. Методы испытания»;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>-ПУЭ актуальная редакция.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 СКС предназначена для подключения к корпоративной сети передачи данных (ЛВС)  и телефонной сети рабочих мест пользователей и оборудования </w:t>
      </w:r>
      <w:proofErr w:type="spellStart"/>
      <w:r w:rsidRPr="008912D3">
        <w:rPr>
          <w:rFonts w:ascii="Arial" w:hAnsi="Arial" w:cs="Arial"/>
          <w:sz w:val="20"/>
          <w:szCs w:val="20"/>
        </w:rPr>
        <w:t>мультимедийного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комплекса по унифицированной шине передачи данных.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Предусмотреть подключение каждого рабочего места не менее чем 8 портами системы. Уточняется Заказчиком на этапе проектирования. Предусмотреть подключение оборудования </w:t>
      </w:r>
      <w:proofErr w:type="spellStart"/>
      <w:r w:rsidRPr="008912D3">
        <w:rPr>
          <w:rFonts w:ascii="Arial" w:hAnsi="Arial" w:cs="Arial"/>
          <w:sz w:val="20"/>
          <w:szCs w:val="20"/>
        </w:rPr>
        <w:t>мультимедийного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комплекса в необходимых объемах, согласно требованиям от разработчика раздела.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Предусмотреть расшивку горизонтальной подсистемы </w:t>
      </w:r>
      <w:proofErr w:type="gramStart"/>
      <w:r w:rsidRPr="008912D3">
        <w:rPr>
          <w:rFonts w:ascii="Arial" w:hAnsi="Arial" w:cs="Arial"/>
          <w:sz w:val="20"/>
          <w:szCs w:val="20"/>
        </w:rPr>
        <w:t>на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вновь устанавливаемые </w:t>
      </w:r>
      <w:proofErr w:type="spellStart"/>
      <w:r w:rsidRPr="008912D3">
        <w:rPr>
          <w:rFonts w:ascii="Arial" w:hAnsi="Arial" w:cs="Arial"/>
          <w:sz w:val="20"/>
          <w:szCs w:val="20"/>
        </w:rPr>
        <w:t>патч-панели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в новые стойки в помещении серверной.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Pr="008912D3">
        <w:rPr>
          <w:rFonts w:ascii="Arial" w:hAnsi="Arial" w:cs="Arial"/>
          <w:sz w:val="20"/>
          <w:szCs w:val="20"/>
        </w:rPr>
        <w:t>Патч-панели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чередовать кабельными органайзерами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На рабочих местах, а также у мест размещения оборудования </w:t>
      </w:r>
      <w:proofErr w:type="spellStart"/>
      <w:r w:rsidRPr="008912D3">
        <w:rPr>
          <w:rFonts w:ascii="Arial" w:hAnsi="Arial" w:cs="Arial"/>
          <w:sz w:val="20"/>
          <w:szCs w:val="20"/>
        </w:rPr>
        <w:t>мультимедийного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комплекса (по требованиям соответствующего раздела), предусмотреть установку розеток с телекоммуникационными разъёмами (тип RJ-45), терминируемых по стандарту T568B.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Обеспечить скорость передачи данных к рабочим местам в горизонтальной подсистеме не менее 1Gbit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Кабельные линии использовать категории не ниже 5Е.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Тип используемого кабеля – неэкранированная «витая пара» 4х2 с </w:t>
      </w:r>
      <w:proofErr w:type="gramStart"/>
      <w:r w:rsidRPr="008912D3">
        <w:rPr>
          <w:rFonts w:ascii="Arial" w:hAnsi="Arial" w:cs="Arial"/>
          <w:sz w:val="20"/>
          <w:szCs w:val="20"/>
        </w:rPr>
        <w:t>внешней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оболочной типа LSZH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 Предусмотреть запас портов в объеме не менее 20% от количества рабочих мест для резерва, резервные порты распределить согласно расстановке мест под оргтехнику и рабочие места, расшить со стороны коммутационного оборудования и промаркировать, а со стороны оконечного оборудования оставить запас кабеля за потолком и промаркировать.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При </w:t>
      </w:r>
      <w:proofErr w:type="spellStart"/>
      <w:r w:rsidRPr="008912D3">
        <w:rPr>
          <w:rFonts w:ascii="Arial" w:hAnsi="Arial" w:cs="Arial"/>
          <w:sz w:val="20"/>
          <w:szCs w:val="20"/>
        </w:rPr>
        <w:t>расключении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кабеля на </w:t>
      </w:r>
      <w:proofErr w:type="spellStart"/>
      <w:r w:rsidRPr="008912D3">
        <w:rPr>
          <w:rFonts w:ascii="Arial" w:hAnsi="Arial" w:cs="Arial"/>
          <w:sz w:val="20"/>
          <w:szCs w:val="20"/>
        </w:rPr>
        <w:t>патч-панели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или оптические боксы оставлять запас кабеля 1-2 метра.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8912D3">
        <w:rPr>
          <w:rFonts w:ascii="Arial" w:hAnsi="Arial" w:cs="Arial"/>
          <w:sz w:val="20"/>
          <w:szCs w:val="20"/>
        </w:rPr>
        <w:t xml:space="preserve">Прокладку кабелей за подвесным потолком (под фальшполом, а также </w:t>
      </w:r>
      <w:proofErr w:type="spellStart"/>
      <w:r w:rsidRPr="008912D3">
        <w:rPr>
          <w:rFonts w:ascii="Arial" w:hAnsi="Arial" w:cs="Arial"/>
          <w:sz w:val="20"/>
          <w:szCs w:val="20"/>
        </w:rPr>
        <w:t>опуски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и подъемы кабеля осуществлять в лотках, предусмотренных разделом СКК.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При невозможности прокладки лотков рассмотреть вариант использования ПВХ труб, при обязательном согласовании с Заказчиком</w:t>
      </w:r>
      <w:proofErr w:type="gramStart"/>
      <w:r w:rsidRPr="008912D3">
        <w:rPr>
          <w:rFonts w:ascii="Arial" w:hAnsi="Arial" w:cs="Arial"/>
          <w:sz w:val="20"/>
          <w:szCs w:val="20"/>
        </w:rPr>
        <w:t>.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912D3">
        <w:rPr>
          <w:rFonts w:ascii="Arial" w:hAnsi="Arial" w:cs="Arial"/>
          <w:sz w:val="20"/>
          <w:szCs w:val="20"/>
        </w:rPr>
        <w:t>и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ли в </w:t>
      </w:r>
      <w:proofErr w:type="spellStart"/>
      <w:r w:rsidRPr="008912D3">
        <w:rPr>
          <w:rFonts w:ascii="Arial" w:hAnsi="Arial" w:cs="Arial"/>
          <w:sz w:val="20"/>
          <w:szCs w:val="20"/>
        </w:rPr>
        <w:t>металлорукавах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0"/>
          <w:numId w:val="12"/>
        </w:numPr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lastRenderedPageBreak/>
        <w:t>Водоснабжение и канализация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Предусмотреть проектом подключение к системам водоснабжения и канализации </w:t>
      </w:r>
      <w:proofErr w:type="spellStart"/>
      <w:r w:rsidRPr="008912D3">
        <w:rPr>
          <w:rFonts w:ascii="Arial" w:hAnsi="Arial" w:cs="Arial"/>
          <w:sz w:val="20"/>
          <w:szCs w:val="20"/>
        </w:rPr>
        <w:t>сантехприборов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и технологическое оборудование согласно заданиям смежных разделов.</w:t>
      </w:r>
    </w:p>
    <w:p w:rsidR="00534EC9" w:rsidRPr="008912D3" w:rsidRDefault="00534EC9" w:rsidP="00534EC9">
      <w:pPr>
        <w:widowControl w:val="0"/>
        <w:tabs>
          <w:tab w:val="left" w:pos="-4860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0"/>
          <w:numId w:val="12"/>
        </w:num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912D3">
        <w:rPr>
          <w:rFonts w:ascii="Arial" w:hAnsi="Arial" w:cs="Arial"/>
          <w:b/>
          <w:sz w:val="20"/>
          <w:szCs w:val="20"/>
        </w:rPr>
        <w:t>Предпроектное</w:t>
      </w:r>
      <w:proofErr w:type="spellEnd"/>
      <w:r w:rsidRPr="008912D3">
        <w:rPr>
          <w:rFonts w:ascii="Arial" w:hAnsi="Arial" w:cs="Arial"/>
          <w:b/>
          <w:sz w:val="20"/>
          <w:szCs w:val="20"/>
        </w:rPr>
        <w:t xml:space="preserve"> обследование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Всю недостающую информацию для проектирования необходимо собрать в ходе </w:t>
      </w:r>
      <w:proofErr w:type="spellStart"/>
      <w:r w:rsidRPr="008912D3">
        <w:rPr>
          <w:rFonts w:ascii="Arial" w:hAnsi="Arial" w:cs="Arial"/>
          <w:sz w:val="20"/>
          <w:szCs w:val="20"/>
        </w:rPr>
        <w:t>предпроектного</w:t>
      </w:r>
      <w:proofErr w:type="spellEnd"/>
      <w:r w:rsidRPr="008912D3">
        <w:rPr>
          <w:rFonts w:ascii="Arial" w:hAnsi="Arial" w:cs="Arial"/>
          <w:sz w:val="20"/>
          <w:szCs w:val="20"/>
        </w:rPr>
        <w:t xml:space="preserve"> обследования. 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numPr>
          <w:ilvl w:val="0"/>
          <w:numId w:val="12"/>
        </w:numPr>
        <w:jc w:val="center"/>
        <w:rPr>
          <w:rFonts w:ascii="Arial" w:hAnsi="Arial" w:cs="Arial"/>
          <w:b/>
          <w:sz w:val="20"/>
          <w:szCs w:val="20"/>
        </w:rPr>
      </w:pPr>
      <w:r w:rsidRPr="008912D3">
        <w:rPr>
          <w:rFonts w:ascii="Arial" w:hAnsi="Arial" w:cs="Arial"/>
          <w:b/>
          <w:sz w:val="20"/>
          <w:szCs w:val="20"/>
        </w:rPr>
        <w:t>Требования к оформлению рабочей документации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Рабочая документация должна быть оформлена в соответствии с требованиями </w:t>
      </w:r>
      <w:proofErr w:type="gramStart"/>
      <w:r w:rsidRPr="008912D3">
        <w:rPr>
          <w:rFonts w:ascii="Arial" w:hAnsi="Arial" w:cs="Arial"/>
          <w:sz w:val="20"/>
          <w:szCs w:val="20"/>
        </w:rPr>
        <w:t>с</w:t>
      </w:r>
      <w:proofErr w:type="gramEnd"/>
      <w:r w:rsidRPr="008912D3">
        <w:rPr>
          <w:rFonts w:ascii="Arial" w:hAnsi="Arial" w:cs="Arial"/>
          <w:sz w:val="20"/>
          <w:szCs w:val="20"/>
        </w:rPr>
        <w:t>: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- ГОСТ </w:t>
      </w:r>
      <w:proofErr w:type="gramStart"/>
      <w:r w:rsidRPr="008912D3">
        <w:rPr>
          <w:rFonts w:ascii="Arial" w:hAnsi="Arial" w:cs="Arial"/>
          <w:sz w:val="20"/>
          <w:szCs w:val="20"/>
        </w:rPr>
        <w:t>Р</w:t>
      </w:r>
      <w:proofErr w:type="gramEnd"/>
      <w:r w:rsidRPr="008912D3">
        <w:rPr>
          <w:rFonts w:ascii="Arial" w:hAnsi="Arial" w:cs="Arial"/>
          <w:sz w:val="20"/>
          <w:szCs w:val="20"/>
        </w:rPr>
        <w:t xml:space="preserve"> 21.101-2020 «Основные требования к проектной и рабочей документации»;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- Постановление Правительства № 87 "Об утверждении Положения "О составе разделов проектной документации и требованиях к их содержанию",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а так же в соответствии с прочими действующими на территории Российской Федерации стандартами, нормами и правилами.</w:t>
      </w:r>
    </w:p>
    <w:p w:rsidR="00534EC9" w:rsidRPr="008912D3" w:rsidRDefault="00534EC9" w:rsidP="00534EC9">
      <w:pPr>
        <w:pStyle w:val="afa"/>
        <w:rPr>
          <w:rFonts w:ascii="Arial" w:hAnsi="Arial" w:cs="Arial"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Рабочая документация должна представлять собой комплект рабочих чертежей и текстовых документов, содержащих всю необходимую информацию для закупки материалов и оборудования и производства строительных и монтажных работ.</w:t>
      </w:r>
    </w:p>
    <w:p w:rsidR="00D611C1" w:rsidRPr="008912D3" w:rsidRDefault="00534EC9" w:rsidP="00534EC9">
      <w:pPr>
        <w:pStyle w:val="afa"/>
        <w:rPr>
          <w:rFonts w:ascii="Arial" w:hAnsi="Arial" w:cs="Arial"/>
          <w:b/>
          <w:bCs/>
          <w:sz w:val="20"/>
          <w:szCs w:val="20"/>
        </w:rPr>
      </w:pPr>
      <w:r w:rsidRPr="008912D3">
        <w:rPr>
          <w:rFonts w:ascii="Arial" w:hAnsi="Arial" w:cs="Arial"/>
          <w:sz w:val="20"/>
          <w:szCs w:val="20"/>
        </w:rPr>
        <w:t xml:space="preserve">    В составе рабочей документации должны быть представлены ведомости объемов работ и коммерческие предложения поставщиков на представленные в спецификации оборудование и материалы.</w:t>
      </w:r>
    </w:p>
    <w:p w:rsidR="00317598" w:rsidRPr="008912D3" w:rsidRDefault="00317598" w:rsidP="00317598">
      <w:pPr>
        <w:rPr>
          <w:rFonts w:ascii="Arial" w:hAnsi="Arial" w:cs="Arial"/>
          <w:sz w:val="20"/>
          <w:szCs w:val="20"/>
        </w:rPr>
      </w:pPr>
    </w:p>
    <w:p w:rsidR="00317598" w:rsidRPr="008912D3" w:rsidRDefault="00317598" w:rsidP="00317598">
      <w:pPr>
        <w:rPr>
          <w:rFonts w:ascii="Arial" w:hAnsi="Arial" w:cs="Arial"/>
          <w:sz w:val="20"/>
          <w:szCs w:val="20"/>
        </w:rPr>
      </w:pPr>
    </w:p>
    <w:p w:rsidR="00317598" w:rsidRPr="008912D3" w:rsidRDefault="00317598" w:rsidP="00317598">
      <w:pPr>
        <w:pStyle w:val="xl70"/>
        <w:pBdr>
          <w:bottom w:val="none" w:sz="0" w:space="0" w:color="auto"/>
          <w:right w:val="none" w:sz="0" w:space="0" w:color="auto"/>
        </w:pBdr>
        <w:spacing w:before="0" w:after="0"/>
        <w:rPr>
          <w:rFonts w:ascii="Arial" w:hAnsi="Arial" w:cs="Arial"/>
          <w:sz w:val="20"/>
        </w:rPr>
      </w:pPr>
    </w:p>
    <w:sectPr w:rsidR="00317598" w:rsidRPr="008912D3" w:rsidSect="006023F4">
      <w:footerReference w:type="default" r:id="rId11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ED" w:rsidRDefault="00C460ED">
      <w:r>
        <w:separator/>
      </w:r>
    </w:p>
  </w:endnote>
  <w:endnote w:type="continuationSeparator" w:id="0">
    <w:p w:rsidR="00C460ED" w:rsidRDefault="00C4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61" w:rsidRDefault="00645609">
    <w:pPr>
      <w:pStyle w:val="ac"/>
      <w:framePr w:wrap="auto" w:vAnchor="text" w:hAnchor="margin" w:xAlign="center" w:y="1"/>
      <w:spacing w:after="120"/>
      <w:ind w:firstLine="567"/>
      <w:jc w:val="both"/>
      <w:rPr>
        <w:rStyle w:val="ab"/>
        <w:sz w:val="22"/>
        <w:szCs w:val="22"/>
      </w:rPr>
    </w:pPr>
    <w:r>
      <w:rPr>
        <w:rStyle w:val="ab"/>
        <w:sz w:val="22"/>
        <w:szCs w:val="22"/>
      </w:rPr>
      <w:fldChar w:fldCharType="begin"/>
    </w:r>
    <w:r w:rsidR="00266E61">
      <w:rPr>
        <w:rStyle w:val="ab"/>
        <w:sz w:val="22"/>
        <w:szCs w:val="22"/>
      </w:rPr>
      <w:instrText xml:space="preserve">PAGE  </w:instrText>
    </w:r>
    <w:r>
      <w:rPr>
        <w:rStyle w:val="ab"/>
        <w:sz w:val="22"/>
        <w:szCs w:val="22"/>
      </w:rPr>
      <w:fldChar w:fldCharType="separate"/>
    </w:r>
    <w:r w:rsidR="006023F4">
      <w:rPr>
        <w:rStyle w:val="ab"/>
        <w:noProof/>
        <w:sz w:val="22"/>
        <w:szCs w:val="22"/>
      </w:rPr>
      <w:t>5</w:t>
    </w:r>
    <w:r>
      <w:rPr>
        <w:rStyle w:val="ab"/>
        <w:sz w:val="22"/>
        <w:szCs w:val="22"/>
      </w:rPr>
      <w:fldChar w:fldCharType="end"/>
    </w:r>
  </w:p>
  <w:p w:rsidR="00266E61" w:rsidRDefault="00266E61">
    <w:pPr>
      <w:pStyle w:val="ac"/>
      <w:spacing w:after="120"/>
      <w:ind w:firstLine="567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ED" w:rsidRDefault="00C460ED">
      <w:r>
        <w:separator/>
      </w:r>
    </w:p>
  </w:footnote>
  <w:footnote w:type="continuationSeparator" w:id="0">
    <w:p w:rsidR="00C460ED" w:rsidRDefault="00C460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9F9"/>
    <w:multiLevelType w:val="hybridMultilevel"/>
    <w:tmpl w:val="896A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47E5"/>
    <w:multiLevelType w:val="multilevel"/>
    <w:tmpl w:val="7BAE3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96C6CD3"/>
    <w:multiLevelType w:val="multilevel"/>
    <w:tmpl w:val="74AC7572"/>
    <w:lvl w:ilvl="0">
      <w:start w:val="1"/>
      <w:numFmt w:val="decimal"/>
      <w:lvlText w:val="%1."/>
      <w:lvlJc w:val="center"/>
      <w:pPr>
        <w:tabs>
          <w:tab w:val="num" w:pos="1494"/>
        </w:tabs>
        <w:ind w:left="360" w:firstLine="77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C16190"/>
    <w:multiLevelType w:val="hybridMultilevel"/>
    <w:tmpl w:val="180000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9D72F0"/>
    <w:multiLevelType w:val="hybridMultilevel"/>
    <w:tmpl w:val="693218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0D53EF"/>
    <w:multiLevelType w:val="hybridMultilevel"/>
    <w:tmpl w:val="60CE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63104"/>
    <w:multiLevelType w:val="hybridMultilevel"/>
    <w:tmpl w:val="4E9A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E4E7D"/>
    <w:multiLevelType w:val="hybridMultilevel"/>
    <w:tmpl w:val="8D6AA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5C17"/>
    <w:multiLevelType w:val="multilevel"/>
    <w:tmpl w:val="09685A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D5B0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0651763"/>
    <w:multiLevelType w:val="hybridMultilevel"/>
    <w:tmpl w:val="253481DC"/>
    <w:lvl w:ilvl="0" w:tplc="4612950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C9956DA"/>
    <w:multiLevelType w:val="multilevel"/>
    <w:tmpl w:val="06E83F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2"/>
      <w:lvlText w:val="%2.%1"/>
      <w:lvlJc w:val="left"/>
      <w:pPr>
        <w:tabs>
          <w:tab w:val="num" w:pos="789"/>
        </w:tabs>
        <w:ind w:left="789" w:hanging="432"/>
      </w:pPr>
      <w:rPr>
        <w:rFonts w:ascii="Arial" w:hAnsi="Arial" w:hint="default"/>
        <w:b w:val="0"/>
        <w:i/>
        <w:sz w:val="22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1D4"/>
    <w:rsid w:val="00001F25"/>
    <w:rsid w:val="00004F77"/>
    <w:rsid w:val="00017977"/>
    <w:rsid w:val="00072FA3"/>
    <w:rsid w:val="000931D4"/>
    <w:rsid w:val="000C2417"/>
    <w:rsid w:val="000E7F0C"/>
    <w:rsid w:val="000F7613"/>
    <w:rsid w:val="00103BFD"/>
    <w:rsid w:val="001445DA"/>
    <w:rsid w:val="001E0E6C"/>
    <w:rsid w:val="00217906"/>
    <w:rsid w:val="00266E61"/>
    <w:rsid w:val="0028209D"/>
    <w:rsid w:val="00286AD4"/>
    <w:rsid w:val="0029148F"/>
    <w:rsid w:val="002D35C7"/>
    <w:rsid w:val="002D4CFB"/>
    <w:rsid w:val="003138EF"/>
    <w:rsid w:val="00317598"/>
    <w:rsid w:val="00322777"/>
    <w:rsid w:val="00333313"/>
    <w:rsid w:val="00380206"/>
    <w:rsid w:val="003A12A6"/>
    <w:rsid w:val="003E5D76"/>
    <w:rsid w:val="003F6326"/>
    <w:rsid w:val="00403AEB"/>
    <w:rsid w:val="00433547"/>
    <w:rsid w:val="00455B73"/>
    <w:rsid w:val="004608BE"/>
    <w:rsid w:val="004A351C"/>
    <w:rsid w:val="0051055F"/>
    <w:rsid w:val="005126A8"/>
    <w:rsid w:val="00520BE5"/>
    <w:rsid w:val="00534EC9"/>
    <w:rsid w:val="00561E07"/>
    <w:rsid w:val="005B0235"/>
    <w:rsid w:val="005B5396"/>
    <w:rsid w:val="005C03AE"/>
    <w:rsid w:val="005C5149"/>
    <w:rsid w:val="005E7A5D"/>
    <w:rsid w:val="006023F4"/>
    <w:rsid w:val="00630454"/>
    <w:rsid w:val="00645609"/>
    <w:rsid w:val="00675542"/>
    <w:rsid w:val="00686A21"/>
    <w:rsid w:val="00687715"/>
    <w:rsid w:val="006B7424"/>
    <w:rsid w:val="006D3D57"/>
    <w:rsid w:val="006E5066"/>
    <w:rsid w:val="006F7E90"/>
    <w:rsid w:val="00704E61"/>
    <w:rsid w:val="00714D58"/>
    <w:rsid w:val="00714FCC"/>
    <w:rsid w:val="00737469"/>
    <w:rsid w:val="007520EE"/>
    <w:rsid w:val="00755D6B"/>
    <w:rsid w:val="007B571A"/>
    <w:rsid w:val="007C47F1"/>
    <w:rsid w:val="007E24A9"/>
    <w:rsid w:val="008429A9"/>
    <w:rsid w:val="00852D7F"/>
    <w:rsid w:val="0086374C"/>
    <w:rsid w:val="0086798C"/>
    <w:rsid w:val="00872669"/>
    <w:rsid w:val="008912D3"/>
    <w:rsid w:val="00892BE2"/>
    <w:rsid w:val="008C7921"/>
    <w:rsid w:val="008E22A2"/>
    <w:rsid w:val="00916463"/>
    <w:rsid w:val="009B25CF"/>
    <w:rsid w:val="009C2597"/>
    <w:rsid w:val="00A22BB0"/>
    <w:rsid w:val="00A52D4B"/>
    <w:rsid w:val="00A67EC3"/>
    <w:rsid w:val="00A76882"/>
    <w:rsid w:val="00A81AF6"/>
    <w:rsid w:val="00A86FD6"/>
    <w:rsid w:val="00A9562F"/>
    <w:rsid w:val="00AB04D9"/>
    <w:rsid w:val="00AF0B4A"/>
    <w:rsid w:val="00AF78BF"/>
    <w:rsid w:val="00B0055A"/>
    <w:rsid w:val="00B07580"/>
    <w:rsid w:val="00B167F8"/>
    <w:rsid w:val="00B3236D"/>
    <w:rsid w:val="00B35380"/>
    <w:rsid w:val="00B4670C"/>
    <w:rsid w:val="00B843AF"/>
    <w:rsid w:val="00BA5FE2"/>
    <w:rsid w:val="00BB437C"/>
    <w:rsid w:val="00BB79C9"/>
    <w:rsid w:val="00BE3C81"/>
    <w:rsid w:val="00BF01BA"/>
    <w:rsid w:val="00C01184"/>
    <w:rsid w:val="00C06FFF"/>
    <w:rsid w:val="00C10C78"/>
    <w:rsid w:val="00C2102B"/>
    <w:rsid w:val="00C460ED"/>
    <w:rsid w:val="00C5783A"/>
    <w:rsid w:val="00C7402B"/>
    <w:rsid w:val="00CF7474"/>
    <w:rsid w:val="00D0542B"/>
    <w:rsid w:val="00D13571"/>
    <w:rsid w:val="00D41975"/>
    <w:rsid w:val="00D53B83"/>
    <w:rsid w:val="00D611C1"/>
    <w:rsid w:val="00DA5A9B"/>
    <w:rsid w:val="00DF6FF4"/>
    <w:rsid w:val="00E250E5"/>
    <w:rsid w:val="00E26E87"/>
    <w:rsid w:val="00E44048"/>
    <w:rsid w:val="00E4615C"/>
    <w:rsid w:val="00E733A8"/>
    <w:rsid w:val="00E73418"/>
    <w:rsid w:val="00E73CC6"/>
    <w:rsid w:val="00E84083"/>
    <w:rsid w:val="00EE7E0C"/>
    <w:rsid w:val="00F17A2D"/>
    <w:rsid w:val="00F4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E61"/>
    <w:rPr>
      <w:sz w:val="24"/>
      <w:szCs w:val="24"/>
    </w:rPr>
  </w:style>
  <w:style w:type="paragraph" w:styleId="1">
    <w:name w:val="heading 1"/>
    <w:aliases w:val="Отчет ГОСТ Заг1,Datasheet title"/>
    <w:basedOn w:val="a"/>
    <w:next w:val="2"/>
    <w:autoRedefine/>
    <w:qFormat/>
    <w:rsid w:val="000E7F0C"/>
    <w:pPr>
      <w:widowControl w:val="0"/>
      <w:tabs>
        <w:tab w:val="left" w:pos="709"/>
      </w:tabs>
      <w:spacing w:before="120"/>
      <w:ind w:left="709" w:hanging="709"/>
      <w:jc w:val="both"/>
      <w:outlineLvl w:val="0"/>
    </w:pPr>
    <w:rPr>
      <w:bCs/>
      <w:spacing w:val="-3"/>
      <w:sz w:val="22"/>
    </w:rPr>
  </w:style>
  <w:style w:type="paragraph" w:styleId="20">
    <w:name w:val="heading 2"/>
    <w:basedOn w:val="a"/>
    <w:next w:val="a"/>
    <w:qFormat/>
    <w:rsid w:val="00916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4E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qFormat/>
    <w:rsid w:val="00916463"/>
    <w:pPr>
      <w:keepNext/>
      <w:outlineLvl w:val="8"/>
    </w:pPr>
    <w:rPr>
      <w:rFonts w:ascii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тчет ГОСТ Заг2"/>
    <w:basedOn w:val="20"/>
    <w:next w:val="a3"/>
    <w:autoRedefine/>
    <w:rsid w:val="00916463"/>
    <w:pPr>
      <w:numPr>
        <w:ilvl w:val="1"/>
        <w:numId w:val="1"/>
      </w:numPr>
      <w:spacing w:before="120" w:after="240"/>
      <w:jc w:val="center"/>
    </w:pPr>
    <w:rPr>
      <w:b w:val="0"/>
      <w:bCs w:val="0"/>
      <w:iCs w:val="0"/>
      <w:sz w:val="22"/>
      <w:szCs w:val="24"/>
    </w:rPr>
  </w:style>
  <w:style w:type="paragraph" w:styleId="a3">
    <w:name w:val="Body Text"/>
    <w:basedOn w:val="a"/>
    <w:rsid w:val="00916463"/>
    <w:pPr>
      <w:spacing w:after="120"/>
    </w:pPr>
  </w:style>
  <w:style w:type="paragraph" w:customStyle="1" w:styleId="a4">
    <w:name w:val="Отчет ГОСТ"/>
    <w:basedOn w:val="31"/>
    <w:rsid w:val="00916463"/>
    <w:pPr>
      <w:spacing w:after="0" w:line="480" w:lineRule="auto"/>
      <w:ind w:left="0" w:firstLine="425"/>
      <w:jc w:val="both"/>
    </w:pPr>
    <w:rPr>
      <w:rFonts w:ascii="Arial" w:hAnsi="Arial" w:cs="Arial"/>
      <w:sz w:val="22"/>
      <w:szCs w:val="28"/>
    </w:rPr>
  </w:style>
  <w:style w:type="paragraph" w:styleId="31">
    <w:name w:val="Body Text Indent 3"/>
    <w:basedOn w:val="a"/>
    <w:rsid w:val="00916463"/>
    <w:pPr>
      <w:spacing w:after="120"/>
      <w:ind w:left="283"/>
    </w:pPr>
    <w:rPr>
      <w:sz w:val="16"/>
      <w:szCs w:val="16"/>
    </w:rPr>
  </w:style>
  <w:style w:type="paragraph" w:styleId="10">
    <w:name w:val="toc 1"/>
    <w:basedOn w:val="a"/>
    <w:next w:val="a"/>
    <w:autoRedefine/>
    <w:semiHidden/>
    <w:rsid w:val="00916463"/>
    <w:pPr>
      <w:widowControl w:val="0"/>
      <w:jc w:val="both"/>
    </w:pPr>
    <w:rPr>
      <w:bCs/>
      <w:sz w:val="22"/>
    </w:rPr>
  </w:style>
  <w:style w:type="paragraph" w:customStyle="1" w:styleId="DocumentHeading">
    <w:name w:val="Document Heading"/>
    <w:basedOn w:val="a"/>
    <w:next w:val="a"/>
    <w:rsid w:val="00916463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"/>
    <w:next w:val="a"/>
    <w:rsid w:val="00916463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11">
    <w:name w:val="çàãîëîâîê 1"/>
    <w:basedOn w:val="a"/>
    <w:next w:val="21"/>
    <w:rsid w:val="00916463"/>
    <w:pPr>
      <w:keepNext/>
      <w:keepLines/>
      <w:spacing w:before="120" w:after="120"/>
      <w:jc w:val="both"/>
    </w:pPr>
    <w:rPr>
      <w:b/>
      <w:bCs/>
      <w:sz w:val="22"/>
      <w:szCs w:val="22"/>
    </w:rPr>
  </w:style>
  <w:style w:type="paragraph" w:customStyle="1" w:styleId="21">
    <w:name w:val="çàãîëîâîê 2"/>
    <w:basedOn w:val="a"/>
    <w:next w:val="a"/>
    <w:rsid w:val="00916463"/>
    <w:pPr>
      <w:spacing w:after="120"/>
      <w:ind w:right="28"/>
      <w:jc w:val="both"/>
    </w:pPr>
    <w:rPr>
      <w:sz w:val="22"/>
      <w:szCs w:val="22"/>
    </w:rPr>
  </w:style>
  <w:style w:type="paragraph" w:customStyle="1" w:styleId="Normal1">
    <w:name w:val="Normal1"/>
    <w:rsid w:val="00916463"/>
    <w:pPr>
      <w:spacing w:after="120"/>
      <w:ind w:firstLine="567"/>
      <w:jc w:val="both"/>
    </w:pPr>
    <w:rPr>
      <w:sz w:val="22"/>
      <w:szCs w:val="22"/>
    </w:rPr>
  </w:style>
  <w:style w:type="paragraph" w:customStyle="1" w:styleId="32">
    <w:name w:val="çàãîëîâîê 3"/>
    <w:basedOn w:val="a"/>
    <w:next w:val="a"/>
    <w:rsid w:val="00916463"/>
    <w:pPr>
      <w:spacing w:after="120"/>
      <w:jc w:val="both"/>
    </w:pPr>
    <w:rPr>
      <w:sz w:val="22"/>
      <w:szCs w:val="22"/>
    </w:rPr>
  </w:style>
  <w:style w:type="paragraph" w:styleId="a5">
    <w:name w:val="header"/>
    <w:basedOn w:val="a"/>
    <w:link w:val="a6"/>
    <w:rsid w:val="009164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rsid w:val="00916463"/>
    <w:pPr>
      <w:spacing w:after="120" w:line="480" w:lineRule="auto"/>
      <w:ind w:firstLine="567"/>
      <w:jc w:val="both"/>
    </w:pPr>
    <w:rPr>
      <w:sz w:val="22"/>
      <w:szCs w:val="22"/>
    </w:rPr>
  </w:style>
  <w:style w:type="paragraph" w:styleId="22">
    <w:name w:val="Body Text Indent 2"/>
    <w:basedOn w:val="a"/>
    <w:rsid w:val="00916463"/>
    <w:pPr>
      <w:tabs>
        <w:tab w:val="left" w:pos="0"/>
      </w:tabs>
      <w:spacing w:after="120"/>
      <w:ind w:firstLine="567"/>
      <w:jc w:val="both"/>
    </w:pPr>
    <w:rPr>
      <w:sz w:val="20"/>
      <w:szCs w:val="20"/>
    </w:rPr>
  </w:style>
  <w:style w:type="paragraph" w:customStyle="1" w:styleId="Heading">
    <w:name w:val="Heading"/>
    <w:basedOn w:val="11"/>
    <w:rsid w:val="00916463"/>
  </w:style>
  <w:style w:type="paragraph" w:customStyle="1" w:styleId="Rekvizit">
    <w:name w:val="Rekvizit"/>
    <w:basedOn w:val="a"/>
    <w:rsid w:val="00916463"/>
    <w:pPr>
      <w:spacing w:after="60"/>
      <w:jc w:val="both"/>
    </w:pPr>
    <w:rPr>
      <w:sz w:val="20"/>
      <w:szCs w:val="20"/>
    </w:rPr>
  </w:style>
  <w:style w:type="paragraph" w:styleId="a8">
    <w:name w:val="Title"/>
    <w:aliases w:val="Название таблиц"/>
    <w:basedOn w:val="a"/>
    <w:link w:val="a9"/>
    <w:qFormat/>
    <w:rsid w:val="00916463"/>
    <w:pPr>
      <w:spacing w:before="240" w:after="60"/>
      <w:ind w:firstLine="567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Date"/>
    <w:basedOn w:val="a"/>
    <w:next w:val="a"/>
    <w:rsid w:val="00916463"/>
    <w:pPr>
      <w:spacing w:after="120"/>
      <w:ind w:firstLine="567"/>
      <w:jc w:val="both"/>
    </w:pPr>
    <w:rPr>
      <w:sz w:val="22"/>
      <w:szCs w:val="22"/>
    </w:rPr>
  </w:style>
  <w:style w:type="paragraph" w:customStyle="1" w:styleId="PlaceDate">
    <w:name w:val="Place &amp; Date"/>
    <w:basedOn w:val="a"/>
    <w:rsid w:val="00916463"/>
    <w:pPr>
      <w:spacing w:after="120"/>
      <w:jc w:val="center"/>
    </w:pPr>
    <w:rPr>
      <w:sz w:val="22"/>
      <w:szCs w:val="22"/>
    </w:rPr>
  </w:style>
  <w:style w:type="character" w:styleId="ab">
    <w:name w:val="page number"/>
    <w:basedOn w:val="a0"/>
    <w:rsid w:val="00916463"/>
  </w:style>
  <w:style w:type="paragraph" w:styleId="ac">
    <w:name w:val="footer"/>
    <w:basedOn w:val="a"/>
    <w:link w:val="ad"/>
    <w:rsid w:val="0091646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3">
    <w:name w:val="Body Text 2"/>
    <w:basedOn w:val="a"/>
    <w:rsid w:val="00916463"/>
    <w:pPr>
      <w:jc w:val="center"/>
    </w:pPr>
    <w:rPr>
      <w:rFonts w:ascii="Arial" w:hAnsi="Arial" w:cs="Arial"/>
      <w:b/>
      <w:sz w:val="20"/>
    </w:rPr>
  </w:style>
  <w:style w:type="paragraph" w:styleId="33">
    <w:name w:val="Body Text 3"/>
    <w:basedOn w:val="a"/>
    <w:rsid w:val="00916463"/>
    <w:rPr>
      <w:rFonts w:ascii="Arial" w:hAnsi="Arial" w:cs="Arial"/>
      <w:sz w:val="20"/>
    </w:rPr>
  </w:style>
  <w:style w:type="paragraph" w:styleId="ae">
    <w:name w:val="Normal Indent"/>
    <w:basedOn w:val="a"/>
    <w:rsid w:val="00916463"/>
    <w:pPr>
      <w:spacing w:after="120"/>
      <w:ind w:firstLine="567"/>
      <w:jc w:val="both"/>
    </w:pPr>
  </w:style>
  <w:style w:type="paragraph" w:styleId="af">
    <w:name w:val="Balloon Text"/>
    <w:basedOn w:val="a"/>
    <w:semiHidden/>
    <w:rsid w:val="00916463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916463"/>
    <w:pPr>
      <w:widowControl w:val="0"/>
    </w:pPr>
    <w:rPr>
      <w:snapToGrid w:val="0"/>
    </w:rPr>
  </w:style>
  <w:style w:type="character" w:styleId="af0">
    <w:name w:val="Hyperlink"/>
    <w:basedOn w:val="a0"/>
    <w:rsid w:val="00916463"/>
    <w:rPr>
      <w:color w:val="0000FF"/>
      <w:u w:val="single"/>
    </w:rPr>
  </w:style>
  <w:style w:type="paragraph" w:customStyle="1" w:styleId="xl70">
    <w:name w:val="xl70"/>
    <w:basedOn w:val="a"/>
    <w:rsid w:val="00916463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Web">
    <w:name w:val="WW-Обычный (Web)"/>
    <w:basedOn w:val="a"/>
    <w:rsid w:val="00916463"/>
    <w:pPr>
      <w:suppressAutoHyphens/>
      <w:spacing w:before="100" w:after="100"/>
    </w:pPr>
    <w:rPr>
      <w:szCs w:val="20"/>
    </w:rPr>
  </w:style>
  <w:style w:type="paragraph" w:customStyle="1" w:styleId="WW-2">
    <w:name w:val="WW-Основной текст 2"/>
    <w:basedOn w:val="a"/>
    <w:rsid w:val="00916463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"/>
    <w:rsid w:val="0091646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13">
    <w:name w:val="Основной текст1"/>
    <w:basedOn w:val="12"/>
    <w:rsid w:val="00916463"/>
    <w:pPr>
      <w:widowControl/>
      <w:suppressAutoHyphens/>
    </w:pPr>
    <w:rPr>
      <w:sz w:val="24"/>
    </w:rPr>
  </w:style>
  <w:style w:type="character" w:styleId="af1">
    <w:name w:val="FollowedHyperlink"/>
    <w:basedOn w:val="a0"/>
    <w:rsid w:val="00916463"/>
    <w:rPr>
      <w:color w:val="800080"/>
      <w:u w:val="single"/>
    </w:rPr>
  </w:style>
  <w:style w:type="character" w:customStyle="1" w:styleId="a6">
    <w:name w:val="Верхний колонтитул Знак"/>
    <w:basedOn w:val="a0"/>
    <w:link w:val="a5"/>
    <w:rsid w:val="00072FA3"/>
  </w:style>
  <w:style w:type="character" w:customStyle="1" w:styleId="ad">
    <w:name w:val="Нижний колонтитул Знак"/>
    <w:basedOn w:val="a0"/>
    <w:link w:val="ac"/>
    <w:rsid w:val="00072FA3"/>
  </w:style>
  <w:style w:type="paragraph" w:customStyle="1" w:styleId="24">
    <w:name w:val="Обычный2"/>
    <w:rsid w:val="00072FA3"/>
    <w:pPr>
      <w:widowControl w:val="0"/>
    </w:pPr>
    <w:rPr>
      <w:snapToGrid w:val="0"/>
    </w:rPr>
  </w:style>
  <w:style w:type="table" w:styleId="af2">
    <w:name w:val="Table Grid"/>
    <w:basedOn w:val="a1"/>
    <w:rsid w:val="000E7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rsid w:val="00E73CC6"/>
    <w:rPr>
      <w:sz w:val="16"/>
      <w:szCs w:val="16"/>
    </w:rPr>
  </w:style>
  <w:style w:type="paragraph" w:styleId="af4">
    <w:name w:val="annotation text"/>
    <w:basedOn w:val="a"/>
    <w:link w:val="af5"/>
    <w:rsid w:val="00E73CC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73CC6"/>
  </w:style>
  <w:style w:type="paragraph" w:styleId="af6">
    <w:name w:val="annotation subject"/>
    <w:basedOn w:val="af4"/>
    <w:next w:val="af4"/>
    <w:link w:val="af7"/>
    <w:rsid w:val="00E73CC6"/>
    <w:rPr>
      <w:b/>
      <w:bCs/>
    </w:rPr>
  </w:style>
  <w:style w:type="character" w:customStyle="1" w:styleId="af7">
    <w:name w:val="Тема примечания Знак"/>
    <w:basedOn w:val="af5"/>
    <w:link w:val="af6"/>
    <w:rsid w:val="00E73CC6"/>
    <w:rPr>
      <w:b/>
      <w:bCs/>
    </w:rPr>
  </w:style>
  <w:style w:type="paragraph" w:styleId="af8">
    <w:name w:val="Revision"/>
    <w:hidden/>
    <w:uiPriority w:val="99"/>
    <w:semiHidden/>
    <w:rsid w:val="00E73CC6"/>
    <w:rPr>
      <w:sz w:val="24"/>
      <w:szCs w:val="24"/>
    </w:rPr>
  </w:style>
  <w:style w:type="paragraph" w:styleId="af9">
    <w:name w:val="List Paragraph"/>
    <w:basedOn w:val="a"/>
    <w:uiPriority w:val="34"/>
    <w:qFormat/>
    <w:rsid w:val="003175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List Bullet"/>
    <w:basedOn w:val="a"/>
    <w:autoRedefine/>
    <w:uiPriority w:val="99"/>
    <w:rsid w:val="00D611C1"/>
    <w:pPr>
      <w:tabs>
        <w:tab w:val="num" w:pos="992"/>
        <w:tab w:val="left" w:pos="6804"/>
      </w:tabs>
      <w:jc w:val="both"/>
    </w:pPr>
  </w:style>
  <w:style w:type="character" w:customStyle="1" w:styleId="30">
    <w:name w:val="Заголовок 3 Знак"/>
    <w:basedOn w:val="a0"/>
    <w:link w:val="3"/>
    <w:semiHidden/>
    <w:rsid w:val="00534EC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fb">
    <w:name w:val="Normal (Web)"/>
    <w:basedOn w:val="a"/>
    <w:uiPriority w:val="99"/>
    <w:rsid w:val="00534EC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US" w:eastAsia="en-US"/>
    </w:rPr>
  </w:style>
  <w:style w:type="paragraph" w:customStyle="1" w:styleId="afc">
    <w:name w:val="Без нумерации"/>
    <w:basedOn w:val="a"/>
    <w:uiPriority w:val="99"/>
    <w:qFormat/>
    <w:rsid w:val="00534EC9"/>
    <w:pPr>
      <w:ind w:firstLine="710"/>
      <w:jc w:val="both"/>
    </w:pPr>
    <w:rPr>
      <w:sz w:val="28"/>
    </w:rPr>
  </w:style>
  <w:style w:type="character" w:customStyle="1" w:styleId="a9">
    <w:name w:val="Название Знак"/>
    <w:aliases w:val="Название таблиц Знак"/>
    <w:basedOn w:val="a0"/>
    <w:link w:val="a8"/>
    <w:rsid w:val="008912D3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_x0414__x043e__x043a__x041d__x0430__x0447__x0430__x043b__x043e_ xmlns="e67bc6aa-6358-4ad0-ba7b-fe36c1c9f675">новый</_x0421__x0442__x0430__x0442__x0443__x0441__x0414__x043e__x043a__x041d__x0430__x0447__x0430__x043b__x043e_>
    <_x041f__x0440__x043e__x043c__x0420__x0435__x0437__x0443__x043b__x044c__x0442__x0430__x0442_ xmlns="e67bc6aa-6358-4ad0-ba7b-fe36c1c9f675">Прочтен, есть замечания</_x041f__x0440__x043e__x043c__x0420__x0435__x0437__x0443__x043b__x044c__x0442__x0430__x0442_>
    <_x0414__x0430__x0442__x0430__x041a__x043e__x043d__x043a__x0443__x0440__x0441__x0430_ xmlns="e67bc6aa-6358-4ad0-ba7b-fe36c1c9f675" xsi:nil="true"/>
    <_x041f__x043e__x0434__x0432__x0438__x0434__x0020__x0434__x043e__x043a__x0443__x043c__x0435__x043d__x0442__x0430_ xmlns="e67bc6aa-6358-4ad0-ba7b-fe36c1c9f675">Договор</_x041f__x043e__x0434__x0432__x0438__x0434__x0020__x0434__x043e__x043a__x0443__x043c__x0435__x043d__x0442__x0430_>
    <_x0421__x043e__x0441__x0442__x043e__x044f__x043d__x0438__x0435_ xmlns="e67bc6aa-6358-4ad0-ba7b-fe36c1c9f675">на согласовании Д2К</_x0421__x043e__x0441__x0442__x043e__x044f__x043d__x0438__x0435_>
    <_x0412__x0438__x0434__x0428__x0430__x0431__x043b__x043e__x043d__x0430_ xmlns="e67bc6aa-6358-4ad0-ba7b-fe36c1c9f675">Проектирование</_x0412__x0438__x0434__x0428__x0430__x0431__x043b__x043e__x043d__x0430_>
    <_x041f__x0440__x043e__x0435__x043a__x0442_ xmlns="e67bc6aa-6358-4ad0-ba7b-fe36c1c9f675">637</_x041f__x0440__x043e__x0435__x043a__x0442_>
    <_x041a__x043e__x043d__x0442__x0440__x0430__x0433__x0435__x043d__x0442_ xmlns="e67bc6aa-6358-4ad0-ba7b-fe36c1c9f675">Пензенская Горэлектросеть, ЗАО</_x041a__x043e__x043d__x0442__x0440__x0430__x0433__x0435__x043d__x0442_>
    <_x0425__x043e__x0434__x0421__x043e__x0433__x043b__x0430__x0441_ xmlns="e67bc6aa-6358-4ad0-ba7b-fe36c1c9f675">6</_x0425__x043e__x0434__x0421__x043e__x0433__x043b__x0430__x0441_>
    <_x0428__x0430__x0431__x043b__x043e__x043d_ xmlns="e67bc6aa-6358-4ad0-ba7b-fe36c1c9f675">Д2К</_x0428__x0430__x0431__x043b__x043e__x043d_>
    <_x041a__x043e__x043c__x043c__x0435__x043d__x0442__x0430__x0440__x0438__x0439_ xmlns="e67bc6aa-6358-4ad0-ba7b-fe36c1c9f675">Коллеги! Просьба согласовать договор на разработку РД для объекта: ДЦ, ЗАО «Пензенская горэлектросеть». МК: KAA.</_x041a__x043e__x043c__x043c__x0435__x043d__x0442__x0430__x0440__x0438__x0439_>
    <_x0414__x0430__x0442__x0430__x0020__x0434__x043e__x043a__x0443__x043c__x0435__x043d__x0442__x0430_ xmlns="e67bc6aa-6358-4ad0-ba7b-fe36c1c9f675" xsi:nil="true"/>
    <_x0421__x0443__x043c__x043c__x0430__x0414__x043e__x0433__x043e__x0432__x043e__x0440__x0430_ xmlns="e67bc6aa-6358-4ad0-ba7b-fe36c1c9f675">2216244</_x0421__x0443__x043c__x043c__x0430__x0414__x043e__x0433__x043e__x0432__x043e__x0440__x0430_>
    <_x0417__x0430__x043f__x0440__x043e__x0448__x0435__x043d__x043e__x0421__x043e__x0433__x043b__x0430__x0441_ xmlns="e67bc6aa-6358-4ad0-ba7b-fe36c1c9f675">7</_x0417__x0430__x043f__x0440__x043e__x0448__x0435__x043d__x043e__x0421__x043e__x0433__x043b__x0430__x0441_>
    <_x0418__x0437__x043c__x0435__x043d__x0442__x044c__x041d__x0435__x043b__x044c__x0437__x044f_ xmlns="e67bc6aa-6358-4ad0-ba7b-fe36c1c9f675">false</_x0418__x0437__x043c__x0435__x043d__x0442__x044c__x041d__x0435__x043b__x044c__x0437__x044f_>
    <_x041a__x043e__x043d__x043a__x0443__x0440__x0441__x043d__x044b__x0439_ xmlns="e67bc6aa-6358-4ad0-ba7b-fe36c1c9f675">false</_x041a__x043e__x043d__x043a__x0443__x0440__x0441__x043d__x044b__x043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57279933A83D45B04178669FA5E35D" ma:contentTypeVersion="43" ma:contentTypeDescription="Создание документа." ma:contentTypeScope="" ma:versionID="cb0f232eb78af8dca2a15cc1d87c5bc8">
  <xsd:schema xmlns:xsd="http://www.w3.org/2001/XMLSchema" xmlns:xs="http://www.w3.org/2001/XMLSchema" xmlns:p="http://schemas.microsoft.com/office/2006/metadata/properties" xmlns:ns1="e67bc6aa-6358-4ad0-ba7b-fe36c1c9f675" targetNamespace="http://schemas.microsoft.com/office/2006/metadata/properties" ma:root="true" ma:fieldsID="893701c00fb096e24f792bc218c26262" ns1:_="">
    <xsd:import namespace="e67bc6aa-6358-4ad0-ba7b-fe36c1c9f675"/>
    <xsd:element name="properties">
      <xsd:complexType>
        <xsd:sequence>
          <xsd:element name="documentManagement">
            <xsd:complexType>
              <xsd:all>
                <xsd:element ref="ns1:_x041f__x0440__x043e__x0435__x043a__x0442_"/>
                <xsd:element ref="ns1:_x041f__x043e__x0434__x0432__x0438__x0434__x0020__x0434__x043e__x043a__x0443__x043c__x0435__x043d__x0442__x0430_"/>
                <xsd:element ref="ns1:_x0412__x0438__x0434__x0428__x0430__x0431__x043b__x043e__x043d__x0430_" minOccurs="0"/>
                <xsd:element ref="ns1:_x0428__x0430__x0431__x043b__x043e__x043d_" minOccurs="0"/>
                <xsd:element ref="ns1:_x041a__x043e__x043d__x0442__x0440__x0430__x0433__x0435__x043d__x0442_"/>
                <xsd:element ref="ns1:_x0414__x0430__x0442__x0430__x0020__x0434__x043e__x043a__x0443__x043c__x0435__x043d__x0442__x0430_" minOccurs="0"/>
                <xsd:element ref="ns1:_x0421__x043e__x0441__x0442__x043e__x044f__x043d__x0438__x0435_"/>
                <xsd:element ref="ns1:_x0421__x0443__x043c__x043c__x0430__x0414__x043e__x0433__x043e__x0432__x043e__x0440__x0430_" minOccurs="0"/>
                <xsd:element ref="ns1:_x0425__x043e__x0434__x0421__x043e__x0433__x043b__x0430__x0441_" minOccurs="0"/>
                <xsd:element ref="ns1:_x0417__x0430__x043f__x0440__x043e__x0448__x0435__x043d__x043e__x0421__x043e__x0433__x043b__x0430__x0441_" minOccurs="0"/>
                <xsd:element ref="ns1:_x041f__x0440__x043e__x043c__x0420__x0435__x0437__x0443__x043b__x044c__x0442__x0430__x0442_" minOccurs="0"/>
                <xsd:element ref="ns1:_x041a__x043e__x043d__x043a__x0443__x0440__x0441__x043d__x044b__x0439_" minOccurs="0"/>
                <xsd:element ref="ns1:_x0414__x0430__x0442__x0430__x041a__x043e__x043d__x043a__x0443__x0440__x0441__x0430_" minOccurs="0"/>
                <xsd:element ref="ns1:_x0418__x0437__x043c__x0435__x043d__x0442__x044c__x041d__x0435__x043b__x044c__x0437__x044f_" minOccurs="0"/>
                <xsd:element ref="ns1:_x041a__x043e__x043c__x043c__x0435__x043d__x0442__x0430__x0440__x0438__x0439_" minOccurs="0"/>
                <xsd:element ref="ns1:_x0421__x0442__x0430__x0442__x0443__x0441__x0414__x043e__x043a__x041d__x0430__x0447__x0430__x043b__x043e_" minOccurs="0"/>
                <xsd:element ref="ns1:_x041f__x0440__x043e__x0435__x043a__x0442__x003a__x041f__x043e__x043b__x043d__x044b__x0439__x041d__x043e__x043c__x0435__x0440_" minOccurs="0"/>
                <xsd:element ref="ns1:_x041f__x0440__x043e__x0435__x043a__x0442__x003a_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bc6aa-6358-4ad0-ba7b-fe36c1c9f675" elementFormDefault="qualified">
    <xsd:import namespace="http://schemas.microsoft.com/office/2006/documentManagement/types"/>
    <xsd:import namespace="http://schemas.microsoft.com/office/infopath/2007/PartnerControls"/>
    <xsd:element name="_x041f__x0440__x043e__x0435__x043a__x0442_" ma:index="0" ma:displayName="Проект" ma:list="{9e072599-d060-44c8-ad5b-63e9d71a2191}" ma:internalName="_x041f__x0440__x043e__x0435__x043a__x0442_" ma:readOnly="false" ma:showField="_x041d__x043e__x043c__x0435__x04">
      <xsd:simpleType>
        <xsd:restriction base="dms:Lookup"/>
      </xsd:simpleType>
    </xsd:element>
    <xsd:element name="_x041f__x043e__x0434__x0432__x0438__x0434__x0020__x0434__x043e__x043a__x0443__x043c__x0435__x043d__x0442__x0430_" ma:index="2" ma:displayName="Подвид документа" ma:default="Договор" ma:format="Dropdown" ma:internalName="_x041f__x043e__x0434__x0432__x0438__x0434__x0020__x0434__x043e__x043a__x0443__x043c__x0435__x043d__x0442__x0430_">
      <xsd:simpleType>
        <xsd:restriction base="dms:Choice">
          <xsd:enumeration value="Договор"/>
          <xsd:enumeration value="Проект_договора"/>
          <xsd:enumeration value="Спецификация"/>
          <xsd:enumeration value="Приложение_к_договору"/>
          <xsd:enumeration value="Карта_рисков"/>
          <xsd:enumeration value="Лист_согласования"/>
          <xsd:enumeration value="ДопСоглашение"/>
          <xsd:enumeration value="ОснУсловияДоговора"/>
          <xsd:enumeration value="Протокол"/>
          <xsd:enumeration value="Реестр_изменений_ДС"/>
        </xsd:restriction>
      </xsd:simpleType>
    </xsd:element>
    <xsd:element name="_x0412__x0438__x0434__x0428__x0430__x0431__x043b__x043e__x043d__x0430_" ma:index="4" nillable="true" ma:displayName="ВидДоговора" ma:default="Поставка товара" ma:format="Dropdown" ma:internalName="_x0412__x0438__x0434__x0428__x0430__x0431__x043b__x043e__x043d__x0430_">
      <xsd:simpleType>
        <xsd:restriction base="dms:Choice">
          <xsd:enumeration value="Проектирование"/>
          <xsd:enumeration value="Поставка товара"/>
          <xsd:enumeration value="СМР/ПНР"/>
          <xsd:enumeration value="Комплексный"/>
          <xsd:enumeration value="Авторский надзор"/>
          <xsd:enumeration value="Лицензионный"/>
          <xsd:enumeration value="Ответственное хранение"/>
          <xsd:enumeration value="Поставка, включая ПНР"/>
          <xsd:enumeration value="Поставка, включая проектирование и ПНР"/>
          <xsd:enumeration value="Поставки. ПНР"/>
          <xsd:enumeration value="Рамочный"/>
        </xsd:restriction>
      </xsd:simpleType>
    </xsd:element>
    <xsd:element name="_x0428__x0430__x0431__x043b__x043e__x043d_" ma:index="5" nillable="true" ma:displayName="Шаблон" ma:default="Д2К" ma:format="RadioButtons" ma:internalName="_x0428__x0430__x0431__x043b__x043e__x043d_">
      <xsd:simpleType>
        <xsd:restriction base="dms:Choice">
          <xsd:enumeration value="Д2К"/>
          <xsd:enumeration value="Заказчика"/>
          <xsd:enumeration value="Иное"/>
        </xsd:restriction>
      </xsd:simpleType>
    </xsd:element>
    <xsd:element name="_x041a__x043e__x043d__x0442__x0440__x0430__x0433__x0435__x043d__x0442_" ma:index="6" ma:displayName="Контрагент" ma:internalName="_x041a__x043e__x043d__x0442__x0440__x0430__x0433__x0435__x043d__x0442_">
      <xsd:simpleType>
        <xsd:restriction base="dms:Text">
          <xsd:maxLength value="255"/>
        </xsd:restriction>
      </xsd:simpleType>
    </xsd:element>
    <xsd:element name="_x0414__x0430__x0442__x0430__x0020__x0434__x043e__x043a__x0443__x043c__x0435__x043d__x0442__x0430_" ma:index="7" nillable="true" ma:displayName="Дата документа" ma:description="Дата, которой датирован документ.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21__x043e__x0441__x0442__x043e__x044f__x043d__x0438__x0435_" ma:index="8" ma:displayName="Состояние" ma:format="Dropdown" ma:internalName="_x0421__x043e__x0441__x0442__x043e__x044f__x043d__x0438__x0435_">
      <xsd:simpleType>
        <xsd:restriction base="dms:Choice">
          <xsd:enumeration value="новый"/>
          <xsd:enumeration value="прочтен, замечаний нет"/>
          <xsd:enumeration value="прочтен, есть замечания"/>
          <xsd:enumeration value="изменен"/>
          <xsd:enumeration value="на согласовании Д2К"/>
          <xsd:enumeration value="согласован"/>
          <xsd:enumeration value="отклонен"/>
          <xsd:enumeration value="отправлен клиенту"/>
          <xsd:enumeration value="на подписании Д2К"/>
          <xsd:enumeration value="подписан"/>
          <xsd:enumeration value="устаревший"/>
        </xsd:restriction>
      </xsd:simpleType>
    </xsd:element>
    <xsd:element name="_x0421__x0443__x043c__x043c__x0430__x0414__x043e__x0433__x043e__x0432__x043e__x0440__x0430_" ma:index="9" nillable="true" ma:displayName="СуммаДоговора" ma:description="Сумма договора в руб. Если договор - валютный, то МК переводит сумму договора в руб по текущему курсу." ma:internalName="_x0421__x0443__x043c__x043c__x0430__x0414__x043e__x0433__x043e__x0432__x043e__x0440__x0430_" ma:percentage="FALSE">
      <xsd:simpleType>
        <xsd:restriction base="dms:Number"/>
      </xsd:simpleType>
    </xsd:element>
    <xsd:element name="_x0425__x043e__x0434__x0421__x043e__x0433__x043b__x0430__x0441_" ma:index="10" nillable="true" ma:displayName="ХодСоглас" ma:decimals="0" ma:internalName="_x0425__x043e__x0434__x0421__x043e__x0433__x043b__x0430__x0441_" ma:percentage="FALSE">
      <xsd:simpleType>
        <xsd:restriction base="dms:Number"/>
      </xsd:simpleType>
    </xsd:element>
    <xsd:element name="_x0417__x0430__x043f__x0440__x043e__x0448__x0435__x043d__x043e__x0421__x043e__x0433__x043b__x0430__x0441_" ma:index="11" nillable="true" ma:displayName="ЗапрошеноСоглас" ma:decimals="0" ma:internalName="_x0417__x0430__x043f__x0440__x043e__x0448__x0435__x043d__x043e__x0421__x043e__x0433__x043b__x0430__x0441_" ma:percentage="FALSE">
      <xsd:simpleType>
        <xsd:restriction base="dms:Number"/>
      </xsd:simpleType>
    </xsd:element>
    <xsd:element name="_x041f__x0440__x043e__x043c__x0420__x0435__x0437__x0443__x043b__x044c__x0442__x0430__x0442_" ma:index="12" nillable="true" ma:displayName="ПромРезультат" ma:default="-" ma:description="Промежуточный результат согласования в ходе выполнения рабочего процесса" ma:format="Dropdown" ma:internalName="_x041f__x0440__x043e__x043c__x0420__x0435__x0437__x0443__x043b__x044c__x0442__x0430__x0442_">
      <xsd:simpleType>
        <xsd:restriction base="dms:Choice">
          <xsd:enumeration value="-"/>
          <xsd:enumeration value="Прочтен, замечаний нет"/>
          <xsd:enumeration value="Прочтен, есть замечания"/>
          <xsd:enumeration value="Согласован"/>
          <xsd:enumeration value="Отклонен"/>
        </xsd:restriction>
      </xsd:simpleType>
    </xsd:element>
    <xsd:element name="_x041a__x043e__x043d__x043a__x0443__x0440__x0441__x043d__x044b__x0439_" ma:index="13" nillable="true" ma:displayName="Конкурсный" ma:default="0" ma:description="Договор согласовывается для принятия участия в конкурсе/тендере?" ma:internalName="_x041a__x043e__x043d__x043a__x0443__x0440__x0441__x043d__x044b__x0439_">
      <xsd:simpleType>
        <xsd:restriction base="dms:Boolean"/>
      </xsd:simpleType>
    </xsd:element>
    <xsd:element name="_x0414__x0430__x0442__x0430__x041a__x043e__x043d__x043a__x0443__x0440__x0441__x0430_" ma:index="14" nillable="true" ma:displayName="ДатаКонкурса" ma:description="Если договор - конкурсный, то укажите дату проведения конкурса" ma:format="DateOnly" ma:internalName="_x0414__x0430__x0442__x0430__x041a__x043e__x043d__x043a__x0443__x0440__x0441__x0430_">
      <xsd:simpleType>
        <xsd:restriction base="dms:DateTime"/>
      </xsd:simpleType>
    </xsd:element>
    <xsd:element name="_x0418__x0437__x043c__x0435__x043d__x0442__x044c__x041d__x0435__x043b__x044c__x0437__x044f_" ma:index="15" nillable="true" ma:displayName="ИзменитьНельзя" ma:default="0" ma:description="Признак, указывающий на невозможность изменения текста договора." ma:internalName="_x0418__x0437__x043c__x0435__x043d__x0442__x044c__x041d__x0435__x043b__x044c__x0437__x044f_">
      <xsd:simpleType>
        <xsd:restriction base="dms:Boolean"/>
      </xsd:simpleType>
    </xsd:element>
    <xsd:element name="_x041a__x043e__x043c__x043c__x0435__x043d__x0442__x0430__x0440__x0438__x0439_" ma:index="16" nillable="true" ma:displayName="Комментарий" ma:description="Комментарий к документу" ma:internalName="_x041a__x043e__x043c__x043c__x0435__x043d__x0442__x0430__x0440__x0438__x0439_">
      <xsd:simpleType>
        <xsd:restriction base="dms:Note">
          <xsd:maxLength value="255"/>
        </xsd:restriction>
      </xsd:simpleType>
    </xsd:element>
    <xsd:element name="_x0421__x0442__x0430__x0442__x0443__x0441__x0414__x043e__x043a__x041d__x0430__x0447__x0430__x043b__x043e_" ma:index="17" nillable="true" ma:displayName="СтатусДокНачало" ma:description="Статус документа при запуске процесса согласования" ma:internalName="_x0421__x0442__x0430__x0442__x0443__x0441__x0414__x043e__x043a__x041d__x0430__x0447__x0430__x043b__x043e_">
      <xsd:simpleType>
        <xsd:restriction base="dms:Text">
          <xsd:maxLength value="255"/>
        </xsd:restriction>
      </xsd:simpleType>
    </xsd:element>
    <xsd:element name="_x041f__x0440__x043e__x0435__x043a__x0442__x003a__x041f__x043e__x043b__x043d__x044b__x0439__x041d__x043e__x043c__x0435__x0440_" ma:index="26" nillable="true" ma:displayName="Проект:ПолныйНомер" ma:list="{9e072599-d060-44c8-ad5b-63e9d71a2191}" ma:internalName="_x041f__x0440__x043e__x0435__x043a__x0442__x003a__x041f__x043e__x043b__x043d__x044b__x0439__x041d__x043e__x043c__x0435__x0440_" ma:readOnly="true" ma:showField="_x041f__x043e__x043b__x043d__x04" ma:web="7db8b3a9-c982-456c-8558-c7824facf622">
      <xsd:simpleType>
        <xsd:restriction base="dms:Lookup"/>
      </xsd:simpleType>
    </xsd:element>
    <xsd:element name="_x041f__x0440__x043e__x0435__x043a__x0442__x003a__x0418__x043d__x0434__x0435__x043a__x0441_" ma:index="27" nillable="true" ma:displayName="Проект:Индекс" ma:list="{9e072599-d060-44c8-ad5b-63e9d71a2191}" ma:internalName="_x041f__x0440__x043e__x0435__x043a__x0442__x003a__x0418__x043d__x0434__x0435__x043a__x0441_" ma:readOnly="true" ma:showField="_x0418__x043d__x0434__x0435__x04" ma:web="7db8b3a9-c982-456c-8558-c7824facf62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Тип контента"/>
        <xsd:element ref="dc:title" minOccurs="0" maxOccurs="1" ma:index="3" ma:displayName="Номе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3366-DDFA-4098-A6BC-14076E71D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5C61A-B490-48F9-922F-B2AA3365F6F4}">
  <ds:schemaRefs>
    <ds:schemaRef ds:uri="http://schemas.microsoft.com/office/2006/metadata/properties"/>
    <ds:schemaRef ds:uri="http://schemas.microsoft.com/office/infopath/2007/PartnerControls"/>
    <ds:schemaRef ds:uri="e67bc6aa-6358-4ad0-ba7b-fe36c1c9f675"/>
  </ds:schemaRefs>
</ds:datastoreItem>
</file>

<file path=customXml/itemProps3.xml><?xml version="1.0" encoding="utf-8"?>
<ds:datastoreItem xmlns:ds="http://schemas.openxmlformats.org/officeDocument/2006/customXml" ds:itemID="{7AF5E5DA-4A0B-42BF-9937-23E754479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bc6aa-6358-4ad0-ba7b-fe36c1c9f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C3DDD-A05F-47D7-9175-E6D16591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1546</Words>
  <Characters>11794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DeLight2000</Company>
  <LinksUpToDate>false</LinksUpToDate>
  <CharactersWithSpaces>13314</CharactersWithSpaces>
  <SharedDoc>false</SharedDoc>
  <HLinks>
    <vt:vector size="12" baseType="variant"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mailto:AVlasov@delight2000.com</vt:lpwstr>
      </vt:variant>
      <vt:variant>
        <vt:lpwstr/>
      </vt:variant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mailto:NRudnev@lexusbc.ru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Договор проектирования</dc:subject>
  <dc:creator>Kamentseva Elena</dc:creator>
  <cp:lastModifiedBy>Чагорова Ю.А.</cp:lastModifiedBy>
  <cp:revision>2</cp:revision>
  <cp:lastPrinted>2021-07-20T07:38:00Z</cp:lastPrinted>
  <dcterms:created xsi:type="dcterms:W3CDTF">2021-07-22T08:11:00Z</dcterms:created>
  <dcterms:modified xsi:type="dcterms:W3CDTF">2021-07-22T08:11:00Z</dcterms:modified>
  <cp:contentStatus>Согласован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0x0101002757279933A83D45B04178669FA5E35D</vt:lpwstr>
  </property>
  <property fmtid="{D5CDD505-2E9C-101B-9397-08002B2CF9AE}" pid="3" name="WorkflowChangePath">
    <vt:lpwstr>3554a8ee-481d-477f-a533-d71e8d9bc7bd,4;4dc6f70e-a4be-469f-b916-ce5b4f2c7c5b,5;4dc6f70e-a4be-469f-b916-ce5b4f2c7c5b,5;4dc6f70e-a4be-469f-b916-ce5b4f2c7c5b,5;4dc6f70e-a4be-469f-b916-ce5b4f2c7c5b,5;4dc6f70e-a4be-469f-b916-ce5b4f2c7c5b,5;</vt:lpwstr>
  </property>
</Properties>
</file>