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DB61E6">
      <w:pPr>
        <w:rPr>
          <w:sz w:val="28"/>
        </w:rPr>
      </w:pPr>
      <w:r w:rsidRPr="00DB61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58.95pt;z-index:251657728" filled="f" stroked="f">
            <v:textbox style="mso-next-textbox:#_x0000_s1026">
              <w:txbxContent>
                <w:p w:rsidR="00C2564B" w:rsidRDefault="00C2564B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C2564B" w:rsidRPr="00D17DDA" w:rsidRDefault="00C2564B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ЗАКРЫТОЕ АКЦИОНЕРНОЕ ОБЩЕСТВО</w:t>
                  </w:r>
                </w:p>
                <w:p w:rsidR="00C2564B" w:rsidRPr="00D17DDA" w:rsidRDefault="00C2564B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«ПЕНЗЕНСКАЯ  ГОРЭЛЕКТРОСЕТЬ»</w:t>
                  </w:r>
                </w:p>
                <w:p w:rsidR="00C2564B" w:rsidRPr="00D17DDA" w:rsidRDefault="00C2564B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D17DDA">
                      <w:rPr>
                        <w:rFonts w:ascii="Arial" w:hAnsi="Arial" w:cs="Arial"/>
                        <w:b/>
                        <w:i/>
                        <w:sz w:val="20"/>
                      </w:rPr>
                      <w:t>440629 г</w:t>
                    </w:r>
                  </w:smartTag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. Пенза, ул. Московская, 82В</w:t>
                  </w:r>
                </w:p>
                <w:p w:rsidR="00C2564B" w:rsidRPr="00D17DDA" w:rsidRDefault="00C2564B" w:rsidP="00D17DDA">
                  <w:pPr>
                    <w:pStyle w:val="ae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D17DDA">
                    <w:rPr>
                      <w:rFonts w:ascii="Arial" w:hAnsi="Arial" w:cs="Arial"/>
                      <w:b/>
                      <w:i/>
                      <w:sz w:val="20"/>
                    </w:rPr>
                    <w:t>тел: (8412) 23-15-11   тел/факс: (8412) 55-04-13</w:t>
                  </w:r>
                </w:p>
                <w:p w:rsidR="00C2564B" w:rsidRPr="00D17DDA" w:rsidRDefault="00C2564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C2564B" w:rsidRPr="00D17DDA" w:rsidRDefault="00C2564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C2564B" w:rsidRPr="00D17DDA" w:rsidRDefault="00C2564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C2564B" w:rsidRPr="00D17DDA" w:rsidRDefault="00C2564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D17DDA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D17DDA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C2564B" w:rsidRPr="00D17DDA" w:rsidRDefault="00C2564B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C2564B" w:rsidRPr="00D17DDA" w:rsidRDefault="00C2564B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D17DDA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C2564B" w:rsidRPr="00D17DDA" w:rsidRDefault="00C2564B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D17DDA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C2564B" w:rsidRPr="00D17DDA" w:rsidRDefault="00C2564B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Default="00D17DDA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C2564B">
        <w:rPr>
          <w:rFonts w:ascii="Arial" w:hAnsi="Arial" w:cs="Arial"/>
          <w:b/>
          <w:i/>
        </w:rPr>
        <w:t>04 » июня</w:t>
      </w:r>
      <w:r w:rsidR="00187B4D">
        <w:rPr>
          <w:rFonts w:ascii="Arial" w:hAnsi="Arial" w:cs="Arial"/>
          <w:b/>
          <w:i/>
        </w:rPr>
        <w:t xml:space="preserve"> </w:t>
      </w:r>
      <w:r w:rsidR="003D2E2F">
        <w:rPr>
          <w:rFonts w:ascii="Arial" w:hAnsi="Arial" w:cs="Arial"/>
          <w:b/>
          <w:i/>
        </w:rPr>
        <w:t>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C2564B">
        <w:rPr>
          <w:rFonts w:ascii="Arial" w:hAnsi="Arial" w:cs="Arial"/>
          <w:b/>
          <w:i/>
        </w:rPr>
        <w:t>63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D17DDA" w:rsidRPr="00D17DDA" w:rsidRDefault="00D71C7C" w:rsidP="00C274EA">
      <w:pPr>
        <w:jc w:val="both"/>
        <w:rPr>
          <w:rFonts w:ascii="Arial" w:hAnsi="Arial" w:cs="Arial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</w:t>
      </w:r>
      <w:r w:rsidR="00B526E4">
        <w:rPr>
          <w:rFonts w:ascii="Arial" w:hAnsi="Arial" w:cs="Arial"/>
        </w:rPr>
        <w:t>лександровна – 8(8412)55-04-13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</w:t>
      </w:r>
      <w:proofErr w:type="gramEnd"/>
      <w:r w:rsidR="0027220F" w:rsidRPr="00852DE4">
        <w:rPr>
          <w:rFonts w:ascii="Arial" w:hAnsi="Arial" w:cs="Arial"/>
        </w:rPr>
        <w:t xml:space="preserve">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3D2E2F" w:rsidRPr="00C670FA">
        <w:rPr>
          <w:rFonts w:ascii="Arial" w:hAnsi="Arial" w:cs="Arial"/>
          <w:b/>
        </w:rPr>
        <w:t xml:space="preserve">на право заключения Договора </w:t>
      </w:r>
      <w:r w:rsidR="003D2E2F">
        <w:rPr>
          <w:rFonts w:ascii="Arial" w:hAnsi="Arial" w:cs="Arial"/>
          <w:b/>
        </w:rPr>
        <w:t xml:space="preserve">на выполнение работ </w:t>
      </w:r>
      <w:r w:rsidR="00530B00">
        <w:rPr>
          <w:rFonts w:ascii="Arial" w:hAnsi="Arial" w:cs="Arial"/>
          <w:b/>
        </w:rPr>
        <w:t xml:space="preserve">по </w:t>
      </w:r>
      <w:r w:rsidR="00F86011">
        <w:rPr>
          <w:rFonts w:ascii="Arial" w:hAnsi="Arial" w:cs="Arial"/>
          <w:b/>
        </w:rPr>
        <w:t xml:space="preserve">облицовке </w:t>
      </w:r>
      <w:r w:rsidR="00C2564B">
        <w:rPr>
          <w:rFonts w:ascii="Arial" w:hAnsi="Arial" w:cs="Arial"/>
          <w:b/>
        </w:rPr>
        <w:t>наружных стен</w:t>
      </w:r>
      <w:r w:rsidR="00F86011">
        <w:rPr>
          <w:rFonts w:ascii="Arial" w:hAnsi="Arial" w:cs="Arial"/>
          <w:b/>
        </w:rPr>
        <w:t xml:space="preserve"> в реконструируемом здании</w:t>
      </w:r>
      <w:r w:rsidR="00530B00">
        <w:rPr>
          <w:rFonts w:ascii="Arial" w:hAnsi="Arial" w:cs="Arial"/>
          <w:b/>
        </w:rPr>
        <w:t xml:space="preserve"> </w:t>
      </w:r>
      <w:r w:rsidR="009D5007">
        <w:rPr>
          <w:rFonts w:ascii="Arial" w:hAnsi="Arial" w:cs="Arial"/>
          <w:b/>
        </w:rPr>
        <w:t xml:space="preserve">РПБ </w:t>
      </w:r>
      <w:r w:rsidR="00530B00">
        <w:rPr>
          <w:rFonts w:ascii="Arial" w:hAnsi="Arial" w:cs="Arial"/>
          <w:b/>
        </w:rPr>
        <w:t>литер</w:t>
      </w:r>
      <w:proofErr w:type="gramStart"/>
      <w:r w:rsidR="00530B00">
        <w:rPr>
          <w:rFonts w:ascii="Arial" w:hAnsi="Arial" w:cs="Arial"/>
          <w:b/>
        </w:rPr>
        <w:t xml:space="preserve"> В</w:t>
      </w:r>
      <w:proofErr w:type="gramEnd"/>
      <w:r w:rsidR="00530B00">
        <w:rPr>
          <w:rFonts w:ascii="Arial" w:hAnsi="Arial" w:cs="Arial"/>
          <w:b/>
        </w:rPr>
        <w:t xml:space="preserve"> по адресу – г. Пенза, ул. Стрельбищенская, 13</w:t>
      </w:r>
      <w:r w:rsidR="003D2E2F">
        <w:rPr>
          <w:rFonts w:ascii="Arial" w:hAnsi="Arial" w:cs="Arial"/>
        </w:rPr>
        <w:t xml:space="preserve"> </w:t>
      </w:r>
      <w:r w:rsidR="00D17DDA">
        <w:rPr>
          <w:rFonts w:ascii="Arial" w:hAnsi="Arial" w:cs="Arial"/>
        </w:rPr>
        <w:t>(далее – работы).</w:t>
      </w:r>
    </w:p>
    <w:p w:rsidR="00C36453" w:rsidRPr="00BA5CE9" w:rsidRDefault="00852DE4" w:rsidP="00C36453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</w:t>
      </w:r>
      <w:r w:rsidR="00C36453">
        <w:rPr>
          <w:rFonts w:ascii="Arial" w:hAnsi="Arial" w:cs="Arial"/>
        </w:rPr>
        <w:t>–</w:t>
      </w:r>
      <w:r w:rsidRPr="005B7ADD">
        <w:rPr>
          <w:rFonts w:ascii="Arial" w:hAnsi="Arial" w:cs="Arial"/>
        </w:rPr>
        <w:t xml:space="preserve"> </w:t>
      </w:r>
      <w:r w:rsidR="00C36453">
        <w:rPr>
          <w:rFonts w:ascii="Arial" w:hAnsi="Arial" w:cs="Arial"/>
        </w:rPr>
        <w:t xml:space="preserve">аванс – 30% от общей цены договора, остальные 70% - не позднее 7 (Семи) календарных дней после подписания акта приёма-передачи выполненных работ. </w:t>
      </w:r>
    </w:p>
    <w:p w:rsidR="003D2E2F" w:rsidRPr="00BA5CE9" w:rsidRDefault="00C36453" w:rsidP="00C36453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О</w:t>
      </w:r>
      <w:r w:rsidR="003D2E2F" w:rsidRPr="00BA5CE9">
        <w:rPr>
          <w:rFonts w:ascii="Arial" w:hAnsi="Arial" w:cs="Arial"/>
        </w:rPr>
        <w:t>плата за выполнение работы осуществляется Заказчиком путем безналичного перечисления денежных средств на расчетный счет Подрядчика</w:t>
      </w:r>
      <w:r>
        <w:rPr>
          <w:rFonts w:ascii="Arial" w:hAnsi="Arial" w:cs="Arial"/>
        </w:rPr>
        <w:t>.</w:t>
      </w:r>
    </w:p>
    <w:p w:rsidR="003D2E2F" w:rsidRPr="00BA5CE9" w:rsidRDefault="003D2E2F" w:rsidP="003D2E2F">
      <w:pPr>
        <w:tabs>
          <w:tab w:val="num" w:pos="0"/>
        </w:tabs>
        <w:jc w:val="both"/>
        <w:rPr>
          <w:rFonts w:ascii="Arial" w:hAnsi="Arial" w:cs="Arial"/>
        </w:rPr>
      </w:pPr>
      <w:r w:rsidRPr="00736497">
        <w:rPr>
          <w:rFonts w:ascii="Arial" w:hAnsi="Arial" w:cs="Arial"/>
        </w:rPr>
        <w:t xml:space="preserve">Выполненные работы оформляются Подрядчиком по унифицируемым формам № КС-2, № КС-3, утвержденным Постановлением  Госкомстатом России от 11.11.1999 г.  </w:t>
      </w:r>
    </w:p>
    <w:p w:rsidR="00852DE4" w:rsidRDefault="00852DE4" w:rsidP="003D2E2F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1226AE">
        <w:rPr>
          <w:rFonts w:ascii="Arial" w:hAnsi="Arial" w:cs="Arial"/>
          <w:b/>
        </w:rPr>
        <w:t>Срок выполнения работ:</w:t>
      </w:r>
      <w:r w:rsidR="006C2232">
        <w:rPr>
          <w:rFonts w:ascii="Arial" w:hAnsi="Arial" w:cs="Arial"/>
        </w:rPr>
        <w:t xml:space="preserve"> </w:t>
      </w:r>
    </w:p>
    <w:p w:rsidR="008E4429" w:rsidRPr="00487EA8" w:rsidRDefault="008E4429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</w:rPr>
      </w:pPr>
      <w:r w:rsidRPr="00487EA8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8E4429" w:rsidRPr="00487EA8" w:rsidRDefault="00C36453" w:rsidP="008E4429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Срок окончания работ: не более </w:t>
      </w:r>
      <w:r w:rsidR="008E4429" w:rsidRPr="00487E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 (Тридцати</w:t>
      </w:r>
      <w:r w:rsidR="008E4429" w:rsidRPr="00487EA8">
        <w:rPr>
          <w:rFonts w:ascii="Arial" w:hAnsi="Arial" w:cs="Arial"/>
        </w:rPr>
        <w:t>) календарных дней с момента начала работ.</w:t>
      </w:r>
    </w:p>
    <w:p w:rsidR="008E4429" w:rsidRPr="008E4429" w:rsidRDefault="008E4429" w:rsidP="008E4429">
      <w:pPr>
        <w:keepNext/>
        <w:keepLines/>
        <w:widowControl w:val="0"/>
        <w:numPr>
          <w:ilvl w:val="2"/>
          <w:numId w:val="17"/>
        </w:numPr>
        <w:tabs>
          <w:tab w:val="left" w:pos="567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8E4429">
        <w:rPr>
          <w:rFonts w:ascii="Arial" w:hAnsi="Arial" w:cs="Arial"/>
          <w:b/>
        </w:rPr>
        <w:t xml:space="preserve">Условия выполнения </w:t>
      </w:r>
      <w:r>
        <w:rPr>
          <w:rFonts w:ascii="Arial" w:hAnsi="Arial" w:cs="Arial"/>
          <w:b/>
        </w:rPr>
        <w:t>работ</w:t>
      </w:r>
      <w:r w:rsidRPr="008E4429">
        <w:rPr>
          <w:rFonts w:ascii="Arial" w:hAnsi="Arial" w:cs="Arial"/>
          <w:b/>
        </w:rPr>
        <w:t xml:space="preserve">: </w:t>
      </w:r>
    </w:p>
    <w:p w:rsidR="008E4429" w:rsidRPr="008E4429" w:rsidRDefault="00487EA8" w:rsidP="008E4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 </w:t>
      </w:r>
      <w:r w:rsidR="00A642D0">
        <w:rPr>
          <w:rFonts w:ascii="Arial" w:hAnsi="Arial" w:cs="Arial"/>
        </w:rPr>
        <w:t xml:space="preserve">запроса предложений </w:t>
      </w:r>
      <w:r w:rsidR="008E4429" w:rsidRPr="008E4429">
        <w:rPr>
          <w:rFonts w:ascii="Arial" w:hAnsi="Arial" w:cs="Arial"/>
        </w:rPr>
        <w:t xml:space="preserve"> в случае признания его победителем должен:</w:t>
      </w:r>
    </w:p>
    <w:p w:rsidR="008E4429" w:rsidRPr="008E4429" w:rsidRDefault="008E4429" w:rsidP="008E4429">
      <w:pPr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 xml:space="preserve">- выполнить в установленные сроки полный комплекс работ, указанных ниже, являющихся предметом </w:t>
      </w:r>
      <w:r w:rsidR="00A642D0">
        <w:rPr>
          <w:rFonts w:ascii="Arial" w:hAnsi="Arial" w:cs="Arial"/>
        </w:rPr>
        <w:t>запроса предложений</w:t>
      </w:r>
      <w:r w:rsidRPr="008E4429">
        <w:rPr>
          <w:rFonts w:ascii="Arial" w:hAnsi="Arial" w:cs="Arial"/>
        </w:rPr>
        <w:t>, в соответствии с Техническим заданием,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8E4429" w:rsidRDefault="008E4429" w:rsidP="008E4429">
      <w:pPr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все материалы для выполнения работ, включая транспортные расходы, предоставляются Исполнителем.</w:t>
      </w:r>
    </w:p>
    <w:p w:rsidR="001F02D8" w:rsidRPr="008E4429" w:rsidRDefault="001F02D8" w:rsidP="008E44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клинкерная плитка для облицовки предоставляется Заказчиком.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Исполнитель обязан: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8E4429">
        <w:rPr>
          <w:rFonts w:ascii="Arial" w:hAnsi="Arial" w:cs="Arial"/>
        </w:rPr>
        <w:t>и(</w:t>
      </w:r>
      <w:proofErr w:type="gramEnd"/>
      <w:r w:rsidRPr="008E4429">
        <w:rPr>
          <w:rFonts w:ascii="Arial" w:hAnsi="Arial" w:cs="Arial"/>
        </w:rPr>
        <w:t>или) выполняемых работах;</w:t>
      </w:r>
    </w:p>
    <w:p w:rsidR="008E4429" w:rsidRPr="008E4429" w:rsidRDefault="008E4429" w:rsidP="008E4429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8E4429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B90E80" w:rsidRPr="00B90E80" w:rsidRDefault="00B90E80" w:rsidP="0071549E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B90E80">
        <w:rPr>
          <w:rFonts w:ascii="Arial" w:hAnsi="Arial" w:cs="Arial"/>
          <w:sz w:val="20"/>
          <w:szCs w:val="20"/>
        </w:rPr>
        <w:t>и условий Договора, а также процедур 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B90E80">
        <w:rPr>
          <w:rFonts w:ascii="Arial" w:hAnsi="Arial" w:cs="Arial"/>
          <w:sz w:val="20"/>
          <w:szCs w:val="20"/>
        </w:rPr>
        <w:t>.</w:t>
      </w:r>
      <w:proofErr w:type="spellStart"/>
      <w:r w:rsidRPr="00B90E80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FF4635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hanging="1146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</w:t>
      </w:r>
      <w:r w:rsidRPr="00110E31">
        <w:rPr>
          <w:rFonts w:ascii="Arial" w:hAnsi="Arial" w:cs="Arial"/>
          <w:sz w:val="20"/>
        </w:rPr>
        <w:lastRenderedPageBreak/>
        <w:t>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>Начальная (максимальная) цена Договора  –</w:t>
      </w:r>
      <w:r w:rsidR="00C36453">
        <w:rPr>
          <w:rFonts w:ascii="Arial" w:hAnsi="Arial" w:cs="Arial"/>
          <w:b/>
        </w:rPr>
        <w:t xml:space="preserve"> 2 900 000,00</w:t>
      </w:r>
      <w:r w:rsidRPr="008063D9">
        <w:rPr>
          <w:rFonts w:ascii="Arial" w:hAnsi="Arial" w:cs="Arial"/>
          <w:b/>
        </w:rPr>
        <w:t xml:space="preserve"> руб</w:t>
      </w:r>
      <w:r w:rsidRPr="008063D9">
        <w:rPr>
          <w:rFonts w:ascii="Arial" w:hAnsi="Arial" w:cs="Arial"/>
        </w:rPr>
        <w:t>. с учётом НДС/</w:t>
      </w:r>
      <w:r w:rsidR="00C36453">
        <w:rPr>
          <w:rFonts w:ascii="Arial" w:hAnsi="Arial" w:cs="Arial"/>
          <w:b/>
        </w:rPr>
        <w:t>2 416 666,67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F11D67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C36453">
        <w:rPr>
          <w:rFonts w:ascii="Arial" w:hAnsi="Arial" w:cs="Arial"/>
          <w:b/>
          <w:i/>
          <w:u w:val="single"/>
        </w:rPr>
        <w:t>15.06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C36453">
        <w:rPr>
          <w:rFonts w:ascii="Arial" w:hAnsi="Arial" w:cs="Arial"/>
          <w:b/>
          <w:i/>
          <w:u w:val="single"/>
        </w:rPr>
        <w:t>15.06</w:t>
      </w:r>
      <w:r w:rsidR="00A6442B">
        <w:rPr>
          <w:rFonts w:ascii="Arial" w:hAnsi="Arial" w:cs="Arial"/>
          <w:b/>
          <w:i/>
          <w:u w:val="single"/>
        </w:rPr>
        <w:t>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8F168C" w:rsidRDefault="00F40331" w:rsidP="001A2F17">
      <w:pPr>
        <w:numPr>
          <w:ilvl w:val="0"/>
          <w:numId w:val="26"/>
        </w:numPr>
        <w:tabs>
          <w:tab w:val="left" w:pos="284"/>
        </w:tabs>
        <w:spacing w:before="120"/>
        <w:ind w:left="0" w:hanging="3"/>
        <w:jc w:val="both"/>
        <w:rPr>
          <w:rFonts w:ascii="Arial" w:hAnsi="Arial" w:cs="Arial"/>
        </w:rPr>
      </w:pPr>
      <w:r w:rsidRPr="008F168C">
        <w:rPr>
          <w:rFonts w:ascii="Arial" w:hAnsi="Arial" w:cs="Arial"/>
        </w:rPr>
        <w:t xml:space="preserve">Остальные и более подробные условия </w:t>
      </w:r>
      <w:r w:rsidR="00D8084B" w:rsidRPr="008F168C">
        <w:rPr>
          <w:rFonts w:ascii="Arial" w:hAnsi="Arial" w:cs="Arial"/>
        </w:rPr>
        <w:t>запроса предложений</w:t>
      </w:r>
      <w:r w:rsidRPr="008F168C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8F168C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F168C">
        <w:rPr>
          <w:rFonts w:ascii="Arial" w:hAnsi="Arial" w:cs="Arial"/>
        </w:rPr>
        <w:t>Пензенская</w:t>
      </w:r>
      <w:proofErr w:type="gramEnd"/>
      <w:r w:rsidR="00880912" w:rsidRPr="008F168C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8F168C">
          <w:rPr>
            <w:rStyle w:val="a6"/>
            <w:rFonts w:ascii="Arial" w:hAnsi="Arial" w:cs="Arial"/>
            <w:lang w:val="en-US"/>
          </w:rPr>
          <w:t>www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pges</w:t>
        </w:r>
        <w:r w:rsidR="001A2F17" w:rsidRPr="008F168C">
          <w:rPr>
            <w:rStyle w:val="a6"/>
            <w:rFonts w:ascii="Arial" w:hAnsi="Arial" w:cs="Arial"/>
          </w:rPr>
          <w:t>.</w:t>
        </w:r>
        <w:r w:rsidR="001A2F17" w:rsidRPr="008F168C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8F168C">
        <w:rPr>
          <w:rFonts w:ascii="Arial" w:hAnsi="Arial" w:cs="Arial"/>
        </w:rPr>
        <w:t>).</w:t>
      </w:r>
      <w:r w:rsidR="001A2F17" w:rsidRPr="008F168C">
        <w:rPr>
          <w:rFonts w:ascii="Arial" w:hAnsi="Arial" w:cs="Arial"/>
        </w:rPr>
        <w:t xml:space="preserve"> </w:t>
      </w:r>
    </w:p>
    <w:p w:rsidR="00F11D67" w:rsidRDefault="00F11D67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167413" w:rsidRPr="00585F44" w:rsidRDefault="00167413" w:rsidP="001A2F17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</w:t>
      </w:r>
      <w:r w:rsidR="00167413">
        <w:rPr>
          <w:rFonts w:ascii="Arial" w:hAnsi="Arial" w:cs="Arial"/>
          <w:b/>
        </w:rPr>
        <w:t xml:space="preserve">   </w:t>
      </w:r>
      <w:r w:rsidRPr="00585F44">
        <w:rPr>
          <w:rFonts w:ascii="Arial" w:hAnsi="Arial" w:cs="Arial"/>
          <w:b/>
        </w:rPr>
        <w:t xml:space="preserve">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D186F"/>
    <w:rsid w:val="007F57A2"/>
    <w:rsid w:val="0083175B"/>
    <w:rsid w:val="008432D9"/>
    <w:rsid w:val="008436A0"/>
    <w:rsid w:val="00843F59"/>
    <w:rsid w:val="00852DE4"/>
    <w:rsid w:val="0087103F"/>
    <w:rsid w:val="00880912"/>
    <w:rsid w:val="008E4429"/>
    <w:rsid w:val="008F168C"/>
    <w:rsid w:val="008F77BF"/>
    <w:rsid w:val="0090595D"/>
    <w:rsid w:val="0091523D"/>
    <w:rsid w:val="00917349"/>
    <w:rsid w:val="009717E8"/>
    <w:rsid w:val="009D5007"/>
    <w:rsid w:val="009F3E74"/>
    <w:rsid w:val="009F3E91"/>
    <w:rsid w:val="00A00231"/>
    <w:rsid w:val="00A23908"/>
    <w:rsid w:val="00A30801"/>
    <w:rsid w:val="00A642D0"/>
    <w:rsid w:val="00A6442B"/>
    <w:rsid w:val="00A77348"/>
    <w:rsid w:val="00A94B5B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1286E"/>
    <w:rsid w:val="00C225EF"/>
    <w:rsid w:val="00C2564B"/>
    <w:rsid w:val="00C274EA"/>
    <w:rsid w:val="00C36453"/>
    <w:rsid w:val="00C448D3"/>
    <w:rsid w:val="00C51E87"/>
    <w:rsid w:val="00C554C3"/>
    <w:rsid w:val="00C748A0"/>
    <w:rsid w:val="00CA339A"/>
    <w:rsid w:val="00CC5DE8"/>
    <w:rsid w:val="00CF7073"/>
    <w:rsid w:val="00D17DDA"/>
    <w:rsid w:val="00D71C7C"/>
    <w:rsid w:val="00D8084B"/>
    <w:rsid w:val="00D860A7"/>
    <w:rsid w:val="00DB61E6"/>
    <w:rsid w:val="00DF6C21"/>
    <w:rsid w:val="00E053E6"/>
    <w:rsid w:val="00E13B4A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39B76-E487-49FA-B8CC-B0CDCDE4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864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7026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3</cp:revision>
  <cp:lastPrinted>2021-05-20T12:08:00Z</cp:lastPrinted>
  <dcterms:created xsi:type="dcterms:W3CDTF">2021-06-04T13:15:00Z</dcterms:created>
  <dcterms:modified xsi:type="dcterms:W3CDTF">2021-06-08T06:17:00Z</dcterms:modified>
</cp:coreProperties>
</file>