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772D41">
        <w:rPr>
          <w:rFonts w:ascii="Arial" w:hAnsi="Arial" w:cs="Arial"/>
          <w:b/>
          <w:bCs/>
          <w:sz w:val="20"/>
          <w:szCs w:val="20"/>
        </w:rPr>
        <w:t>56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772D41">
        <w:rPr>
          <w:rFonts w:ascii="Arial" w:hAnsi="Arial" w:cs="Arial"/>
          <w:b/>
          <w:bCs/>
          <w:sz w:val="20"/>
          <w:szCs w:val="20"/>
        </w:rPr>
        <w:t>21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2B39E3">
        <w:rPr>
          <w:rFonts w:ascii="Arial" w:hAnsi="Arial" w:cs="Arial"/>
          <w:b/>
          <w:bCs/>
          <w:sz w:val="20"/>
          <w:szCs w:val="20"/>
        </w:rPr>
        <w:t>мая</w:t>
      </w:r>
      <w:r w:rsidR="00674493">
        <w:rPr>
          <w:rFonts w:ascii="Arial" w:hAnsi="Arial" w:cs="Arial"/>
          <w:b/>
          <w:bCs/>
          <w:sz w:val="20"/>
          <w:szCs w:val="20"/>
        </w:rPr>
        <w:t>» 2021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772D41">
        <w:rPr>
          <w:rFonts w:ascii="Arial" w:hAnsi="Arial" w:cs="Arial"/>
          <w:b/>
          <w:i/>
          <w:sz w:val="20"/>
          <w:szCs w:val="20"/>
        </w:rPr>
        <w:t>осветительного оборудования и материалов в реконструируемое</w:t>
      </w:r>
      <w:r w:rsidR="003E45D2">
        <w:rPr>
          <w:rFonts w:ascii="Arial" w:hAnsi="Arial" w:cs="Arial"/>
          <w:b/>
          <w:i/>
          <w:sz w:val="20"/>
          <w:szCs w:val="20"/>
        </w:rPr>
        <w:t xml:space="preserve"> </w:t>
      </w:r>
      <w:r w:rsidR="00772D41">
        <w:rPr>
          <w:rFonts w:ascii="Arial" w:hAnsi="Arial" w:cs="Arial"/>
          <w:b/>
          <w:i/>
          <w:sz w:val="20"/>
          <w:szCs w:val="20"/>
        </w:rPr>
        <w:t>здание</w:t>
      </w:r>
      <w:r w:rsidR="003E45D2">
        <w:rPr>
          <w:rFonts w:ascii="Arial" w:hAnsi="Arial" w:cs="Arial"/>
          <w:b/>
          <w:i/>
          <w:sz w:val="20"/>
          <w:szCs w:val="20"/>
        </w:rPr>
        <w:t xml:space="preserve"> РПБ </w:t>
      </w:r>
      <w:r w:rsidR="002B39E3">
        <w:rPr>
          <w:rFonts w:ascii="Arial" w:hAnsi="Arial" w:cs="Arial"/>
          <w:b/>
          <w:i/>
          <w:sz w:val="20"/>
          <w:szCs w:val="20"/>
        </w:rPr>
        <w:t xml:space="preserve"> литер</w:t>
      </w:r>
      <w:proofErr w:type="gramStart"/>
      <w:r w:rsidR="002B39E3">
        <w:rPr>
          <w:rFonts w:ascii="Arial" w:hAnsi="Arial" w:cs="Arial"/>
          <w:b/>
          <w:i/>
          <w:sz w:val="20"/>
          <w:szCs w:val="20"/>
        </w:rPr>
        <w:t xml:space="preserve"> В</w:t>
      </w:r>
      <w:proofErr w:type="gramEnd"/>
      <w:r w:rsidR="002B39E3">
        <w:rPr>
          <w:rFonts w:ascii="Arial" w:hAnsi="Arial" w:cs="Arial"/>
          <w:b/>
          <w:i/>
          <w:sz w:val="20"/>
          <w:szCs w:val="20"/>
        </w:rPr>
        <w:t xml:space="preserve"> по адресу – г. Пенза, ул. Стрельбищенская, 13.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2B39E3">
        <w:rPr>
          <w:rFonts w:ascii="Arial" w:hAnsi="Arial" w:cs="Arial"/>
          <w:b/>
          <w:i/>
          <w:sz w:val="20"/>
          <w:szCs w:val="20"/>
        </w:rPr>
        <w:t xml:space="preserve"> </w:t>
      </w:r>
      <w:r w:rsidR="00772D41">
        <w:rPr>
          <w:rFonts w:ascii="Arial" w:hAnsi="Arial" w:cs="Arial"/>
          <w:b/>
          <w:i/>
          <w:sz w:val="20"/>
          <w:szCs w:val="20"/>
        </w:rPr>
        <w:t>осветительного оборудования и материалов в реконструируемое</w:t>
      </w:r>
      <w:r w:rsidR="003E45D2">
        <w:rPr>
          <w:rFonts w:ascii="Arial" w:hAnsi="Arial" w:cs="Arial"/>
          <w:b/>
          <w:i/>
          <w:sz w:val="20"/>
          <w:szCs w:val="20"/>
        </w:rPr>
        <w:t xml:space="preserve"> </w:t>
      </w:r>
      <w:r w:rsidR="00772D41">
        <w:rPr>
          <w:rFonts w:ascii="Arial" w:hAnsi="Arial" w:cs="Arial"/>
          <w:b/>
          <w:i/>
          <w:sz w:val="20"/>
          <w:szCs w:val="20"/>
        </w:rPr>
        <w:t xml:space="preserve"> здание</w:t>
      </w:r>
      <w:r w:rsidR="002B39E3">
        <w:rPr>
          <w:rFonts w:ascii="Arial" w:hAnsi="Arial" w:cs="Arial"/>
          <w:b/>
          <w:i/>
          <w:sz w:val="20"/>
          <w:szCs w:val="20"/>
        </w:rPr>
        <w:t xml:space="preserve"> </w:t>
      </w:r>
      <w:r w:rsidR="003E45D2">
        <w:rPr>
          <w:rFonts w:ascii="Arial" w:hAnsi="Arial" w:cs="Arial"/>
          <w:b/>
          <w:i/>
          <w:sz w:val="20"/>
          <w:szCs w:val="20"/>
        </w:rPr>
        <w:t xml:space="preserve">РПБ </w:t>
      </w:r>
      <w:r w:rsidR="002B39E3">
        <w:rPr>
          <w:rFonts w:ascii="Arial" w:hAnsi="Arial" w:cs="Arial"/>
          <w:b/>
          <w:i/>
          <w:sz w:val="20"/>
          <w:szCs w:val="20"/>
        </w:rPr>
        <w:t>литер</w:t>
      </w:r>
      <w:proofErr w:type="gramStart"/>
      <w:r w:rsidR="002B39E3">
        <w:rPr>
          <w:rFonts w:ascii="Arial" w:hAnsi="Arial" w:cs="Arial"/>
          <w:b/>
          <w:i/>
          <w:sz w:val="20"/>
          <w:szCs w:val="20"/>
        </w:rPr>
        <w:t xml:space="preserve"> В</w:t>
      </w:r>
      <w:proofErr w:type="gramEnd"/>
      <w:r w:rsidR="002B39E3">
        <w:rPr>
          <w:rFonts w:ascii="Arial" w:hAnsi="Arial" w:cs="Arial"/>
          <w:b/>
          <w:i/>
          <w:sz w:val="20"/>
          <w:szCs w:val="20"/>
        </w:rPr>
        <w:t xml:space="preserve"> по адресу – г. Пенза, ул. Стрельбищенская, 13</w:t>
      </w:r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ED6341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134"/>
        <w:gridCol w:w="1984"/>
      </w:tblGrid>
      <w:tr w:rsidR="00ED6341" w:rsidRPr="00EB0186" w:rsidTr="00ED6341">
        <w:trPr>
          <w:trHeight w:val="276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 w:rsidRPr="00EB0186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EB018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Начальная (максимальная) цена за ед., руб.  с НДС 20%</w:t>
            </w:r>
          </w:p>
        </w:tc>
      </w:tr>
      <w:tr w:rsidR="00ED6341" w:rsidRPr="00EB0186" w:rsidTr="00ED6341">
        <w:trPr>
          <w:trHeight w:val="27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Профиль с экраном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SL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LINE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-4932-2500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ANOD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+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OPAL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3 992,00</w:t>
            </w: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Профиль с экраном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SL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LINE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-4932-2000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ANOD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+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OPAL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3 198,00</w:t>
            </w:r>
          </w:p>
        </w:tc>
      </w:tr>
      <w:tr w:rsidR="00ED6341" w:rsidRPr="003B6429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  <w:lang w:val="en-US"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Лента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 xml:space="preserve">RT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2-5000 24V 4000 2</w:t>
            </w:r>
            <w:proofErr w:type="spellStart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(2835, 600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LED, PRO)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3B6429" w:rsidRDefault="00ED6341" w:rsidP="00ED63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D900DE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D900DE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447,00</w:t>
            </w:r>
          </w:p>
        </w:tc>
      </w:tr>
      <w:tr w:rsidR="00ED6341" w:rsidRPr="003B6429" w:rsidTr="00ED6341">
        <w:tc>
          <w:tcPr>
            <w:tcW w:w="567" w:type="dxa"/>
            <w:shd w:val="clear" w:color="auto" w:fill="auto"/>
            <w:vAlign w:val="center"/>
          </w:tcPr>
          <w:p w:rsidR="00ED6341" w:rsidRPr="003B6429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  <w:lang w:val="en-US"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Лента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 xml:space="preserve">RT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2-5000 24V 4000 2</w:t>
            </w:r>
            <w:proofErr w:type="spellStart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 xml:space="preserve"> (3528, 600 </w:t>
            </w:r>
            <w:r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LED, LUX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3B6429" w:rsidRDefault="00ED6341" w:rsidP="00ED634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D900DE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D900DE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399,00</w:t>
            </w: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3B6429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Блок питания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HTS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-400-24-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(24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V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,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16.6А,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400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2 230,00</w:t>
            </w: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Блок питания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HTS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-400-24-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LS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(24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V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,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16.6А,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250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1 995,00</w:t>
            </w: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Светильник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IM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CYCLONE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R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165-18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4000 </w:t>
            </w:r>
            <w:proofErr w:type="gramStart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1 715,00</w:t>
            </w: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Светильник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IM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CYCLONE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R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145-14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4000 </w:t>
            </w:r>
            <w:proofErr w:type="gramStart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851" w:type="dxa"/>
            <w:vMerge/>
            <w:shd w:val="clear" w:color="auto" w:fill="auto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1 543,00</w:t>
            </w: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Подвесной светильник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Crocus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Glade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SI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01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04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g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7 580,00</w:t>
            </w: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Кольцо свечение </w:t>
            </w:r>
            <w:proofErr w:type="spellStart"/>
            <w:r>
              <w:rPr>
                <w:rStyle w:val="Calibri75pt"/>
                <w:rFonts w:ascii="Arial" w:hAnsi="Arial" w:cs="Arial"/>
                <w:sz w:val="20"/>
                <w:szCs w:val="20"/>
              </w:rPr>
              <w:t>вверх-н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>из</w:t>
            </w:r>
            <w:proofErr w:type="spellEnd"/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205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4000К 2000*100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mm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86 500,00</w:t>
            </w: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 w:rsidRPr="003B6429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Светильник 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DL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TITAN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-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S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600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x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eastAsia="en-US" w:bidi="en-US"/>
              </w:rPr>
              <w:t>600-40</w:t>
            </w:r>
            <w:r w:rsidRPr="003B6429">
              <w:rPr>
                <w:rStyle w:val="Calibri75pt"/>
                <w:rFonts w:ascii="Arial" w:hAnsi="Arial" w:cs="Arial"/>
                <w:sz w:val="20"/>
                <w:szCs w:val="20"/>
                <w:lang w:val="en-US" w:eastAsia="en-US" w:bidi="en-US"/>
              </w:rPr>
              <w:t>W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2 375,00</w:t>
            </w:r>
          </w:p>
        </w:tc>
      </w:tr>
      <w:tr w:rsidR="00ED6341" w:rsidRPr="00EB0186" w:rsidTr="00ED6341">
        <w:tc>
          <w:tcPr>
            <w:tcW w:w="567" w:type="dxa"/>
            <w:shd w:val="clear" w:color="auto" w:fill="auto"/>
            <w:vAlign w:val="center"/>
          </w:tcPr>
          <w:p w:rsidR="00ED6341" w:rsidRPr="00EB0186" w:rsidRDefault="00ED6341" w:rsidP="00ED634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D6341" w:rsidRPr="003B6429" w:rsidRDefault="00ED6341" w:rsidP="00ED6341">
            <w:pPr>
              <w:rPr>
                <w:rFonts w:ascii="Arial" w:hAnsi="Arial" w:cs="Arial"/>
                <w:bCs/>
              </w:rPr>
            </w:pPr>
            <w:r w:rsidRPr="003B6429">
              <w:rPr>
                <w:rFonts w:ascii="Arial" w:hAnsi="Arial" w:cs="Arial"/>
                <w:bCs/>
              </w:rPr>
              <w:t xml:space="preserve">Светильник </w:t>
            </w:r>
            <w:r w:rsidRPr="003B6429">
              <w:rPr>
                <w:rFonts w:ascii="Arial" w:hAnsi="Arial" w:cs="Arial"/>
                <w:bCs/>
                <w:lang w:val="en-US"/>
              </w:rPr>
              <w:t>SP</w:t>
            </w:r>
            <w:r w:rsidRPr="003B6429">
              <w:rPr>
                <w:rFonts w:ascii="Arial" w:hAnsi="Arial" w:cs="Arial"/>
                <w:bCs/>
              </w:rPr>
              <w:t>-</w:t>
            </w:r>
            <w:r w:rsidRPr="003B6429">
              <w:rPr>
                <w:rFonts w:ascii="Arial" w:hAnsi="Arial" w:cs="Arial"/>
                <w:bCs/>
                <w:lang w:val="en-US"/>
              </w:rPr>
              <w:t>Focus</w:t>
            </w:r>
            <w:r w:rsidRPr="003B6429">
              <w:rPr>
                <w:rFonts w:ascii="Arial" w:hAnsi="Arial" w:cs="Arial"/>
                <w:bCs/>
              </w:rPr>
              <w:t xml:space="preserve"> </w:t>
            </w:r>
            <w:r w:rsidRPr="003B6429">
              <w:rPr>
                <w:rFonts w:ascii="Arial" w:hAnsi="Arial" w:cs="Arial"/>
                <w:bCs/>
                <w:lang w:val="en-US"/>
              </w:rPr>
              <w:t>R</w:t>
            </w:r>
            <w:r w:rsidRPr="003B6429">
              <w:rPr>
                <w:rFonts w:ascii="Arial" w:hAnsi="Arial" w:cs="Arial"/>
                <w:bCs/>
              </w:rPr>
              <w:t>-90-9</w:t>
            </w:r>
            <w:r w:rsidRPr="003B6429">
              <w:rPr>
                <w:rFonts w:ascii="Arial" w:hAnsi="Arial" w:cs="Arial"/>
                <w:bCs/>
                <w:lang w:val="en-US"/>
              </w:rPr>
              <w:t>W</w:t>
            </w:r>
            <w:r w:rsidRPr="003B6429">
              <w:rPr>
                <w:rFonts w:ascii="Arial" w:hAnsi="Arial" w:cs="Arial"/>
                <w:bCs/>
              </w:rPr>
              <w:t xml:space="preserve"> с подвесом</w:t>
            </w:r>
          </w:p>
        </w:tc>
        <w:tc>
          <w:tcPr>
            <w:tcW w:w="851" w:type="dxa"/>
            <w:vMerge/>
            <w:shd w:val="clear" w:color="auto" w:fill="auto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341" w:rsidRPr="008454ED" w:rsidRDefault="00ED6341" w:rsidP="00ED6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341" w:rsidRPr="00EB0186" w:rsidRDefault="00ED6341" w:rsidP="00ED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2 298,00</w:t>
            </w:r>
          </w:p>
        </w:tc>
      </w:tr>
    </w:tbl>
    <w:p w:rsidR="00ED6341" w:rsidRPr="00750099" w:rsidRDefault="00ED6341" w:rsidP="00ED6341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2B39E3" w:rsidRPr="008454ED" w:rsidRDefault="002B39E3" w:rsidP="002B39E3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20"/>
          <w:szCs w:val="20"/>
          <w:highlight w:val="yellow"/>
        </w:rPr>
      </w:pPr>
      <w:r>
        <w:rPr>
          <w:rFonts w:ascii="Arial" w:hAnsi="Arial" w:cs="Arial"/>
          <w:b w:val="0"/>
          <w:sz w:val="20"/>
          <w:szCs w:val="20"/>
        </w:rPr>
        <w:t>*</w:t>
      </w:r>
      <w:r w:rsidR="003E45D2">
        <w:rPr>
          <w:rFonts w:ascii="Arial" w:hAnsi="Arial" w:cs="Arial"/>
          <w:b w:val="0"/>
          <w:sz w:val="20"/>
          <w:szCs w:val="20"/>
        </w:rPr>
        <w:t xml:space="preserve">Примечание: </w:t>
      </w:r>
      <w:r w:rsidRPr="008454ED">
        <w:rPr>
          <w:rFonts w:ascii="Arial" w:hAnsi="Arial" w:cs="Arial"/>
          <w:b w:val="0"/>
          <w:sz w:val="20"/>
          <w:szCs w:val="20"/>
        </w:rPr>
        <w:t>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315A74" w:rsidRPr="002B39E3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29545C" w:rsidRPr="0029545C" w:rsidRDefault="00DE5D54" w:rsidP="0029545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r w:rsidR="0029545C" w:rsidRPr="0029545C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Поставщика, 50% авансовый платеж, в течение 3-х (трёх) дней после заключения договора. Оставшиеся 50% перечисляются на счет Поставщика не позднее 5 (пяти) календарных дней после поставки, а также после подписания Акта приема-передачи.</w:t>
      </w:r>
    </w:p>
    <w:p w:rsidR="0029545C" w:rsidRPr="0029545C" w:rsidRDefault="0029545C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0E1DB7" w:rsidRPr="003D1AF2" w:rsidRDefault="00DE5D54" w:rsidP="003D1AF2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2B39E3">
        <w:rPr>
          <w:rFonts w:ascii="Arial" w:hAnsi="Arial" w:cs="Arial"/>
          <w:sz w:val="20"/>
          <w:szCs w:val="20"/>
        </w:rPr>
        <w:t>в течение 30</w:t>
      </w:r>
      <w:r w:rsidR="003D1AF2">
        <w:rPr>
          <w:rFonts w:ascii="Arial" w:hAnsi="Arial" w:cs="Arial"/>
          <w:sz w:val="20"/>
          <w:szCs w:val="20"/>
        </w:rPr>
        <w:t xml:space="preserve"> календарных дней с момента подписания договора.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2B39E3">
        <w:rPr>
          <w:rFonts w:ascii="Arial" w:hAnsi="Arial" w:cs="Arial"/>
          <w:sz w:val="20"/>
          <w:szCs w:val="20"/>
        </w:rPr>
        <w:t>ее неиспользованной, не ранее  1 кв. 2021</w:t>
      </w:r>
      <w:r w:rsidR="003D1AF2">
        <w:rPr>
          <w:rFonts w:ascii="Arial" w:hAnsi="Arial" w:cs="Arial"/>
          <w:sz w:val="20"/>
          <w:szCs w:val="20"/>
        </w:rPr>
        <w:t xml:space="preserve"> г. выпуска.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8E54A5" w:rsidRPr="008E54A5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</w:t>
      </w:r>
      <w:r w:rsidR="003D1AF2">
        <w:rPr>
          <w:rFonts w:ascii="Arial" w:hAnsi="Arial" w:cs="Arial"/>
          <w:sz w:val="20"/>
          <w:szCs w:val="20"/>
        </w:rPr>
        <w:t>а любом этапе</w:t>
      </w:r>
      <w:r w:rsidR="00B55130" w:rsidRPr="0093421D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1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047BA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047BA5" w:rsidRPr="00441775">
        <w:rPr>
          <w:rFonts w:ascii="Arial" w:hAnsi="Arial" w:cs="Arial"/>
          <w:sz w:val="20"/>
          <w:szCs w:val="20"/>
        </w:rPr>
      </w:r>
      <w:r w:rsidR="00047BA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047BA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047BA5" w:rsidRPr="00441775">
        <w:rPr>
          <w:rFonts w:ascii="Arial" w:hAnsi="Arial" w:cs="Arial"/>
          <w:sz w:val="20"/>
          <w:szCs w:val="20"/>
        </w:rPr>
      </w:r>
      <w:r w:rsidR="00047BA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047BA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047BA5" w:rsidRPr="00441775">
        <w:rPr>
          <w:rFonts w:ascii="Arial" w:hAnsi="Arial" w:cs="Arial"/>
          <w:sz w:val="20"/>
          <w:szCs w:val="20"/>
        </w:rPr>
      </w:r>
      <w:r w:rsidR="00047BA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047BA5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047BA5" w:rsidRPr="00441775">
        <w:rPr>
          <w:rFonts w:ascii="Arial" w:hAnsi="Arial" w:cs="Arial"/>
          <w:sz w:val="20"/>
          <w:szCs w:val="20"/>
        </w:rPr>
      </w:r>
      <w:r w:rsidR="00047BA5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7"/>
      <w:bookmarkEnd w:id="38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r w:rsidR="00047BA5">
        <w:fldChar w:fldCharType="begin"/>
      </w:r>
      <w:r w:rsidR="00047BA5">
        <w:instrText xml:space="preserve"> REF _Ref302563524 \n \h  \* MERGEFORMAT </w:instrText>
      </w:r>
      <w:r w:rsidR="00047BA5">
        <w:fldChar w:fldCharType="separate"/>
      </w:r>
      <w:r w:rsidR="008E54A5" w:rsidRPr="008E54A5">
        <w:rPr>
          <w:rFonts w:ascii="Arial" w:hAnsi="Arial" w:cs="Arial"/>
          <w:sz w:val="20"/>
          <w:szCs w:val="20"/>
        </w:rPr>
        <w:t>1.1.1</w:t>
      </w:r>
      <w:r w:rsidR="00047BA5"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047BA5">
        <w:fldChar w:fldCharType="begin"/>
      </w:r>
      <w:r w:rsidR="00047BA5">
        <w:instrText xml:space="preserve"> REF _Ref191386407 \r \h  \* MERGEFORMAT </w:instrText>
      </w:r>
      <w:r w:rsidR="00047BA5">
        <w:fldChar w:fldCharType="separate"/>
      </w:r>
      <w:r w:rsidR="008E54A5" w:rsidRPr="008E54A5">
        <w:rPr>
          <w:rFonts w:ascii="Arial" w:hAnsi="Arial" w:cs="Arial"/>
          <w:sz w:val="20"/>
          <w:szCs w:val="20"/>
        </w:rPr>
        <w:t>3.3.8</w:t>
      </w:r>
      <w:r w:rsidR="00047BA5">
        <w:fldChar w:fldCharType="end"/>
      </w:r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985821" w:rsidRPr="00F3618C" w:rsidRDefault="00C829CA" w:rsidP="00C829CA">
      <w:pPr>
        <w:jc w:val="both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</w:t>
      </w:r>
      <w:r w:rsidRPr="00F3618C">
        <w:rPr>
          <w:rFonts w:ascii="Arial" w:hAnsi="Arial" w:cs="Arial"/>
          <w:sz w:val="20"/>
          <w:szCs w:val="20"/>
        </w:rPr>
        <w:t xml:space="preserve">превышать </w:t>
      </w:r>
      <w:r w:rsidR="0029545C">
        <w:rPr>
          <w:rFonts w:ascii="Arial" w:hAnsi="Arial" w:cs="Arial"/>
          <w:b/>
          <w:i/>
          <w:sz w:val="20"/>
          <w:szCs w:val="20"/>
        </w:rPr>
        <w:t>2 750 000</w:t>
      </w:r>
      <w:r w:rsidR="00F3618C" w:rsidRPr="00F3618C">
        <w:rPr>
          <w:rFonts w:ascii="Arial" w:hAnsi="Arial" w:cs="Arial"/>
          <w:sz w:val="20"/>
          <w:szCs w:val="20"/>
        </w:rPr>
        <w:t xml:space="preserve"> руб. </w:t>
      </w:r>
      <w:r w:rsidR="002B39E3">
        <w:rPr>
          <w:rFonts w:ascii="Arial" w:hAnsi="Arial" w:cs="Arial"/>
          <w:b/>
          <w:i/>
          <w:sz w:val="20"/>
          <w:szCs w:val="20"/>
        </w:rPr>
        <w:t>00</w:t>
      </w:r>
      <w:r w:rsidR="00F3618C" w:rsidRPr="00F3618C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.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с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учетом НДС 20%./</w:t>
      </w:r>
      <w:r w:rsidR="0029545C">
        <w:rPr>
          <w:rFonts w:ascii="Arial" w:hAnsi="Arial" w:cs="Arial"/>
          <w:b/>
          <w:i/>
          <w:sz w:val="20"/>
          <w:szCs w:val="20"/>
        </w:rPr>
        <w:t>2 291 666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 xml:space="preserve">руб. </w:t>
      </w:r>
      <w:r w:rsidR="0029545C">
        <w:rPr>
          <w:rFonts w:ascii="Arial" w:hAnsi="Arial" w:cs="Arial"/>
          <w:b/>
          <w:i/>
          <w:sz w:val="20"/>
          <w:szCs w:val="20"/>
        </w:rPr>
        <w:t>67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>коп. без учёта НДС</w:t>
      </w:r>
      <w:r w:rsidR="00985821" w:rsidRPr="00F3618C">
        <w:rPr>
          <w:rFonts w:ascii="Arial" w:hAnsi="Arial" w:cs="Arial"/>
          <w:sz w:val="20"/>
          <w:szCs w:val="20"/>
        </w:rPr>
        <w:t>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lastRenderedPageBreak/>
        <w:t xml:space="preserve">В случае если в предложении участника указана стоимость продукции </w:t>
      </w:r>
      <w:r w:rsidR="002B39E3">
        <w:rPr>
          <w:rFonts w:ascii="Arial" w:hAnsi="Arial" w:cs="Arial"/>
          <w:sz w:val="20"/>
          <w:szCs w:val="20"/>
        </w:rPr>
        <w:t>с</w:t>
      </w:r>
      <w:r w:rsidRPr="00C829CA">
        <w:rPr>
          <w:rFonts w:ascii="Arial" w:hAnsi="Arial" w:cs="Arial"/>
          <w:sz w:val="20"/>
          <w:szCs w:val="20"/>
        </w:rPr>
        <w:t xml:space="preserve">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2B39E3">
        <w:rPr>
          <w:rFonts w:ascii="Arial" w:hAnsi="Arial" w:cs="Arial"/>
          <w:sz w:val="20"/>
          <w:szCs w:val="20"/>
        </w:rPr>
        <w:t xml:space="preserve">лять корректировку цены заявки без учёта </w:t>
      </w:r>
      <w:r w:rsidRPr="00C829CA">
        <w:rPr>
          <w:rFonts w:ascii="Arial" w:hAnsi="Arial" w:cs="Arial"/>
          <w:sz w:val="20"/>
          <w:szCs w:val="20"/>
        </w:rPr>
        <w:t>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441775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3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441775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7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68"/>
      <w:bookmarkEnd w:id="69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2B39E3">
        <w:rPr>
          <w:rFonts w:ascii="Arial" w:hAnsi="Arial" w:cs="Arial"/>
          <w:b/>
          <w:sz w:val="20"/>
          <w:szCs w:val="20"/>
        </w:rPr>
        <w:t>17.05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29545C">
        <w:rPr>
          <w:rFonts w:ascii="Arial" w:hAnsi="Arial" w:cs="Arial"/>
          <w:b/>
          <w:sz w:val="20"/>
          <w:szCs w:val="20"/>
        </w:rPr>
        <w:t>25</w:t>
      </w:r>
      <w:r w:rsidR="002B39E3">
        <w:rPr>
          <w:rFonts w:ascii="Arial" w:hAnsi="Arial" w:cs="Arial"/>
          <w:b/>
          <w:sz w:val="20"/>
          <w:szCs w:val="20"/>
        </w:rPr>
        <w:t>.05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0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29545C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2B39E3">
        <w:rPr>
          <w:rFonts w:ascii="Arial" w:hAnsi="Arial" w:cs="Arial"/>
          <w:b/>
          <w:i/>
          <w:sz w:val="20"/>
          <w:szCs w:val="20"/>
          <w:u w:val="single"/>
        </w:rPr>
        <w:t>.05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7" w:name="_GoBack"/>
      <w:r w:rsidR="0029545C">
        <w:rPr>
          <w:rFonts w:ascii="Arial" w:hAnsi="Arial" w:cs="Arial"/>
          <w:b/>
          <w:i/>
          <w:sz w:val="20"/>
          <w:szCs w:val="20"/>
          <w:u w:val="single"/>
        </w:rPr>
        <w:t>27</w:t>
      </w:r>
      <w:r w:rsidR="002B39E3">
        <w:rPr>
          <w:rFonts w:ascii="Arial" w:hAnsi="Arial" w:cs="Arial"/>
          <w:b/>
          <w:i/>
          <w:sz w:val="20"/>
          <w:szCs w:val="20"/>
          <w:u w:val="single"/>
        </w:rPr>
        <w:t>.05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7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8" w:name="_Ref303683883"/>
      <w:bookmarkStart w:id="79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8"/>
      <w:bookmarkEnd w:id="7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0" w:name="_Ref305973250"/>
      <w:bookmarkStart w:id="81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0"/>
      <w:bookmarkEnd w:id="81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2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2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3"/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89"/>
      <w:bookmarkEnd w:id="90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3618C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1" w:name="_Ref306138385"/>
      <w:bookmarkStart w:id="92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1"/>
      <w:bookmarkEnd w:id="92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16"/>
        <w:gridCol w:w="2090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3D1AF2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Оценка (рейтинг) заявок по критерию № 1 </w:t>
      </w:r>
      <w:r w:rsidRPr="00E76ECA">
        <w:rPr>
          <w:rFonts w:ascii="Arial" w:hAnsi="Arial" w:cs="Arial"/>
          <w:b/>
          <w:bCs/>
          <w:sz w:val="20"/>
          <w:szCs w:val="20"/>
          <w:lang w:eastAsia="ar-SA"/>
        </w:rPr>
        <w:t>«Стоимость заявки»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005B45" w:rsidRPr="0097717B" w:rsidRDefault="00BB0898" w:rsidP="00005B45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="00005B45" w:rsidRPr="0097717B">
        <w:rPr>
          <w:rFonts w:ascii="Arial" w:hAnsi="Arial" w:cs="Arial"/>
          <w:sz w:val="20"/>
          <w:szCs w:val="20"/>
        </w:rPr>
        <w:t xml:space="preserve">Оценка (рейтинг) заявок по критерию № 2 </w:t>
      </w:r>
      <w:r w:rsidR="00005B45" w:rsidRPr="0097717B">
        <w:rPr>
          <w:rFonts w:ascii="Arial" w:hAnsi="Arial" w:cs="Arial"/>
          <w:b/>
          <w:sz w:val="20"/>
          <w:szCs w:val="20"/>
        </w:rPr>
        <w:t xml:space="preserve">«Срок </w:t>
      </w:r>
      <w:r w:rsidR="00005B45">
        <w:rPr>
          <w:rFonts w:ascii="Arial" w:hAnsi="Arial" w:cs="Arial"/>
          <w:b/>
          <w:sz w:val="20"/>
          <w:szCs w:val="20"/>
        </w:rPr>
        <w:t>поставки</w:t>
      </w:r>
      <w:r w:rsidR="00005B45" w:rsidRPr="0097717B">
        <w:rPr>
          <w:rFonts w:ascii="Arial" w:hAnsi="Arial" w:cs="Arial"/>
          <w:b/>
          <w:sz w:val="20"/>
          <w:szCs w:val="20"/>
        </w:rPr>
        <w:t>»</w:t>
      </w:r>
    </w:p>
    <w:p w:rsidR="00005B45" w:rsidRPr="0097717B" w:rsidRDefault="00005B45" w:rsidP="00005B45">
      <w:pPr>
        <w:pStyle w:val="26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97717B">
        <w:rPr>
          <w:rFonts w:ascii="Arial" w:hAnsi="Arial" w:cs="Arial"/>
          <w:b/>
          <w:sz w:val="20"/>
          <w:szCs w:val="20"/>
        </w:rPr>
        <w:t xml:space="preserve">«Срок </w:t>
      </w:r>
      <w:r>
        <w:rPr>
          <w:rFonts w:ascii="Arial" w:hAnsi="Arial" w:cs="Arial"/>
          <w:b/>
          <w:sz w:val="20"/>
          <w:szCs w:val="20"/>
        </w:rPr>
        <w:t>поставки</w:t>
      </w:r>
      <w:r w:rsidRPr="0097717B">
        <w:rPr>
          <w:rFonts w:ascii="Arial" w:hAnsi="Arial" w:cs="Arial"/>
          <w:b/>
          <w:sz w:val="20"/>
          <w:szCs w:val="20"/>
        </w:rPr>
        <w:t xml:space="preserve">» </w:t>
      </w:r>
      <w:r w:rsidRPr="0097717B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005B45" w:rsidRPr="0097717B" w:rsidRDefault="00005B45" w:rsidP="00005B45">
      <w:pPr>
        <w:pStyle w:val="af4"/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E76ECA">
        <w:rPr>
          <w:rFonts w:ascii="Arial" w:eastAsia="Calibri" w:hAnsi="Arial" w:cs="Arial"/>
          <w:b/>
          <w:sz w:val="20"/>
          <w:szCs w:val="20"/>
        </w:rPr>
        <w:t xml:space="preserve">                            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sz w:val="20"/>
          <w:szCs w:val="20"/>
        </w:rPr>
        <w:t>где: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97717B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«Срок </w:t>
      </w:r>
      <w:r>
        <w:rPr>
          <w:rFonts w:ascii="Arial" w:eastAsia="Calibri" w:hAnsi="Arial" w:cs="Arial"/>
          <w:b/>
          <w:sz w:val="20"/>
          <w:szCs w:val="20"/>
        </w:rPr>
        <w:t>поставки</w:t>
      </w:r>
      <w:r w:rsidRPr="0097717B">
        <w:rPr>
          <w:rFonts w:ascii="Arial" w:eastAsia="Calibri" w:hAnsi="Arial" w:cs="Arial"/>
          <w:b/>
          <w:sz w:val="20"/>
          <w:szCs w:val="20"/>
        </w:rPr>
        <w:t>»</w:t>
      </w:r>
      <w:r w:rsidRPr="0097717B">
        <w:rPr>
          <w:rFonts w:ascii="Arial" w:eastAsia="Calibri" w:hAnsi="Arial" w:cs="Arial"/>
          <w:sz w:val="20"/>
          <w:szCs w:val="20"/>
        </w:rPr>
        <w:t>;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sz w:val="20"/>
          <w:szCs w:val="20"/>
        </w:rPr>
        <w:t xml:space="preserve">  - максимальный  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>, установленн</w:t>
      </w:r>
      <w:r>
        <w:rPr>
          <w:rFonts w:ascii="Arial" w:eastAsia="Calibri" w:hAnsi="Arial" w:cs="Arial"/>
          <w:sz w:val="20"/>
          <w:szCs w:val="20"/>
        </w:rPr>
        <w:t>ый</w:t>
      </w:r>
      <w:r w:rsidRPr="0097717B">
        <w:rPr>
          <w:rFonts w:ascii="Arial" w:eastAsia="Calibri" w:hAnsi="Arial" w:cs="Arial"/>
          <w:sz w:val="20"/>
          <w:szCs w:val="20"/>
        </w:rPr>
        <w:t xml:space="preserve"> в документации;</w:t>
      </w:r>
    </w:p>
    <w:p w:rsidR="00BB0898" w:rsidRPr="00005B45" w:rsidRDefault="00005B45" w:rsidP="00005B45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7717B">
        <w:rPr>
          <w:rFonts w:ascii="Arial" w:eastAsia="Calibri" w:hAnsi="Arial" w:cs="Arial"/>
          <w:sz w:val="20"/>
          <w:szCs w:val="20"/>
        </w:rPr>
        <w:t xml:space="preserve">     - 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E76ECA" w:rsidRPr="0097717B" w:rsidRDefault="00BB0898" w:rsidP="00E76ECA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="00E76ECA" w:rsidRPr="0097717B">
        <w:rPr>
          <w:rFonts w:ascii="Arial" w:hAnsi="Arial" w:cs="Arial"/>
          <w:sz w:val="20"/>
          <w:szCs w:val="20"/>
        </w:rPr>
        <w:t xml:space="preserve">Итоговый рейтинг </w:t>
      </w:r>
    </w:p>
    <w:p w:rsidR="00E76ECA" w:rsidRPr="0097717B" w:rsidRDefault="00E76ECA" w:rsidP="00E76EC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E76ECA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 x Vs) + 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(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E76ECA"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E76ECA" w:rsidRPr="0097717B" w:rsidRDefault="00E76ECA" w:rsidP="00E76EC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</w:rPr>
        <w:t xml:space="preserve">         </w:t>
      </w:r>
      <w:proofErr w:type="spellStart"/>
      <w:r w:rsidRPr="00E76ECA">
        <w:rPr>
          <w:rFonts w:ascii="Arial" w:eastAsia="Calibri" w:hAnsi="Arial" w:cs="Arial"/>
          <w:sz w:val="20"/>
          <w:szCs w:val="20"/>
        </w:rPr>
        <w:t>R</w:t>
      </w:r>
      <w:proofErr w:type="gramStart"/>
      <w:r w:rsidRPr="00E76ECA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E76ECA">
        <w:rPr>
          <w:rFonts w:ascii="Arial" w:eastAsia="Calibri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6ECA">
        <w:rPr>
          <w:rFonts w:ascii="Arial" w:eastAsia="Calibri" w:hAnsi="Arial" w:cs="Arial"/>
          <w:sz w:val="20"/>
          <w:szCs w:val="20"/>
        </w:rPr>
        <w:t>«Срок поставки»;</w:t>
      </w:r>
    </w:p>
    <w:p w:rsidR="00BB0898" w:rsidRPr="00B470A1" w:rsidRDefault="00E76ECA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  <w:lang w:val="en-US"/>
        </w:rPr>
        <w:t>V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 xml:space="preserve">  - весовой коэффициент по критерию № 2 «</w:t>
      </w:r>
      <w:r>
        <w:rPr>
          <w:rFonts w:ascii="Arial" w:hAnsi="Arial" w:cs="Arial"/>
          <w:bCs/>
          <w:sz w:val="20"/>
          <w:szCs w:val="20"/>
        </w:rPr>
        <w:t>Срок поставки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3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4" w:name="_Ref303681924"/>
      <w:bookmarkStart w:id="95" w:name="_Ref303683914"/>
      <w:bookmarkStart w:id="96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4"/>
      <w:bookmarkEnd w:id="95"/>
      <w:bookmarkEnd w:id="96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F3618C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7" w:name="_Ref303251044"/>
      <w:bookmarkStart w:id="98" w:name="_Toc343613556"/>
      <w:bookmarkStart w:id="99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7"/>
      <w:bookmarkEnd w:id="98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0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0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1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1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2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3" w:name="_Ref303683929"/>
      <w:bookmarkStart w:id="104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9"/>
      <w:bookmarkEnd w:id="103"/>
      <w:bookmarkEnd w:id="104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9"/>
      <w:bookmarkEnd w:id="110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1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</w:p>
    <w:p w:rsidR="00DE5D54" w:rsidRDefault="00DE5D54" w:rsidP="00E76ECA">
      <w:pPr>
        <w:pStyle w:val="1"/>
        <w:keepLines/>
        <w:pageBreakBefore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2"/>
      <w:bookmarkEnd w:id="113"/>
      <w:r w:rsidRPr="00441775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6ECA" w:rsidP="002B2EA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</w:t>
      </w:r>
      <w:r w:rsidR="00E77053" w:rsidRPr="002A0EDC">
        <w:rPr>
          <w:rFonts w:ascii="Arial" w:hAnsi="Arial" w:cs="Arial"/>
          <w:b/>
          <w:iCs/>
          <w:sz w:val="20"/>
          <w:szCs w:val="20"/>
        </w:rPr>
        <w:t>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8E54A5">
        <w:rPr>
          <w:rFonts w:ascii="Arial" w:hAnsi="Arial" w:cs="Arial"/>
          <w:b/>
          <w:sz w:val="20"/>
          <w:szCs w:val="20"/>
        </w:rPr>
        <w:t>56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8E54A5">
        <w:rPr>
          <w:rFonts w:ascii="Arial" w:hAnsi="Arial" w:cs="Arial"/>
          <w:b/>
          <w:sz w:val="20"/>
          <w:szCs w:val="20"/>
        </w:rPr>
        <w:t>21</w:t>
      </w:r>
      <w:r w:rsidR="002B39E3">
        <w:rPr>
          <w:rFonts w:ascii="Arial" w:hAnsi="Arial" w:cs="Arial"/>
          <w:b/>
          <w:sz w:val="20"/>
          <w:szCs w:val="20"/>
        </w:rPr>
        <w:t>.05</w:t>
      </w:r>
      <w:r w:rsidR="00E76ECA">
        <w:rPr>
          <w:rFonts w:ascii="Arial" w:hAnsi="Arial" w:cs="Arial"/>
          <w:b/>
          <w:sz w:val="20"/>
          <w:szCs w:val="20"/>
        </w:rPr>
        <w:t>.2021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E77053" w:rsidRPr="00441775">
        <w:rPr>
          <w:rFonts w:ascii="Arial" w:hAnsi="Arial" w:cs="Arial"/>
          <w:b/>
          <w:sz w:val="20"/>
          <w:szCs w:val="20"/>
        </w:rPr>
        <w:t>____________________________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047BA5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047BA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29545C" w:rsidRPr="002A0EDC" w:rsidRDefault="0029545C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29545C" w:rsidRDefault="0029545C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047BA5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29545C" w:rsidRPr="002A0EDC" w:rsidRDefault="0029545C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9545C" w:rsidRPr="00BD2B44" w:rsidRDefault="0029545C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047BA5" w:rsidP="002B2EA6">
      <w:pPr>
        <w:rPr>
          <w:rFonts w:ascii="Arial" w:hAnsi="Arial" w:cs="Arial"/>
          <w:sz w:val="20"/>
          <w:szCs w:val="20"/>
        </w:rPr>
      </w:pPr>
      <w:r w:rsidRPr="00047BA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29545C" w:rsidRPr="002A0EDC" w:rsidRDefault="0029545C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29545C" w:rsidRPr="002A0EDC" w:rsidRDefault="0029545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29545C" w:rsidRPr="00301BEC" w:rsidRDefault="0029545C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9545C" w:rsidRDefault="0029545C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3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5"/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047BA5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47BA5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29545C" w:rsidRPr="003F7D6C" w:rsidRDefault="0029545C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29545C" w:rsidRPr="003F7D6C" w:rsidRDefault="0029545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29545C" w:rsidRPr="003F7D6C" w:rsidRDefault="0029545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9545C" w:rsidRPr="003F7D6C" w:rsidRDefault="0029545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29545C" w:rsidRPr="003F7D6C" w:rsidRDefault="0029545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29545C" w:rsidRPr="003F7D6C" w:rsidRDefault="0029545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29545C" w:rsidRPr="003F7D6C" w:rsidRDefault="0029545C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29545C" w:rsidRPr="003F7D6C" w:rsidRDefault="0029545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29545C" w:rsidRPr="003F7D6C" w:rsidRDefault="0029545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29545C" w:rsidRDefault="0029545C"/>
                <w:p w:rsidR="0029545C" w:rsidRDefault="0029545C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5C" w:rsidRDefault="0029545C">
      <w:r>
        <w:separator/>
      </w:r>
    </w:p>
  </w:endnote>
  <w:endnote w:type="continuationSeparator" w:id="0">
    <w:p w:rsidR="0029545C" w:rsidRDefault="0029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5C" w:rsidRDefault="0029545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5C" w:rsidRDefault="0029545C">
      <w:r>
        <w:separator/>
      </w:r>
    </w:p>
  </w:footnote>
  <w:footnote w:type="continuationSeparator" w:id="0">
    <w:p w:rsidR="0029545C" w:rsidRDefault="00295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5C" w:rsidRDefault="0029545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5C" w:rsidRDefault="0029545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2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4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9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0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2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3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6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7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8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9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1"/>
  </w:num>
  <w:num w:numId="9">
    <w:abstractNumId w:val="26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4"/>
  </w:num>
  <w:num w:numId="15">
    <w:abstractNumId w:val="31"/>
  </w:num>
  <w:num w:numId="16">
    <w:abstractNumId w:val="55"/>
  </w:num>
  <w:num w:numId="17">
    <w:abstractNumId w:val="48"/>
  </w:num>
  <w:num w:numId="18">
    <w:abstractNumId w:val="43"/>
  </w:num>
  <w:num w:numId="19">
    <w:abstractNumId w:val="29"/>
  </w:num>
  <w:num w:numId="20">
    <w:abstractNumId w:val="56"/>
  </w:num>
  <w:num w:numId="21">
    <w:abstractNumId w:val="27"/>
  </w:num>
  <w:num w:numId="22">
    <w:abstractNumId w:val="28"/>
  </w:num>
  <w:num w:numId="23">
    <w:abstractNumId w:val="41"/>
  </w:num>
  <w:num w:numId="24">
    <w:abstractNumId w:val="39"/>
  </w:num>
  <w:num w:numId="25">
    <w:abstractNumId w:val="20"/>
  </w:num>
  <w:num w:numId="26">
    <w:abstractNumId w:val="16"/>
  </w:num>
  <w:num w:numId="27">
    <w:abstractNumId w:val="59"/>
  </w:num>
  <w:num w:numId="28">
    <w:abstractNumId w:val="12"/>
  </w:num>
  <w:num w:numId="29">
    <w:abstractNumId w:val="58"/>
  </w:num>
  <w:num w:numId="30">
    <w:abstractNumId w:val="51"/>
  </w:num>
  <w:num w:numId="31">
    <w:abstractNumId w:val="36"/>
  </w:num>
  <w:num w:numId="32">
    <w:abstractNumId w:val="46"/>
  </w:num>
  <w:num w:numId="33">
    <w:abstractNumId w:val="57"/>
  </w:num>
  <w:num w:numId="34">
    <w:abstractNumId w:val="25"/>
  </w:num>
  <w:num w:numId="35">
    <w:abstractNumId w:val="33"/>
  </w:num>
  <w:num w:numId="36">
    <w:abstractNumId w:val="42"/>
  </w:num>
  <w:num w:numId="37">
    <w:abstractNumId w:val="44"/>
  </w:num>
  <w:num w:numId="38">
    <w:abstractNumId w:val="17"/>
  </w:num>
  <w:num w:numId="39">
    <w:abstractNumId w:val="35"/>
  </w:num>
  <w:num w:numId="40">
    <w:abstractNumId w:val="32"/>
  </w:num>
  <w:num w:numId="41">
    <w:abstractNumId w:val="19"/>
  </w:num>
  <w:num w:numId="42">
    <w:abstractNumId w:val="21"/>
  </w:num>
  <w:num w:numId="43">
    <w:abstractNumId w:val="49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4"/>
  </w:num>
  <w:num w:numId="50">
    <w:abstractNumId w:val="37"/>
  </w:num>
  <w:num w:numId="51">
    <w:abstractNumId w:val="14"/>
  </w:num>
  <w:num w:numId="52">
    <w:abstractNumId w:val="47"/>
  </w:num>
  <w:num w:numId="53">
    <w:abstractNumId w:val="38"/>
  </w:num>
  <w:num w:numId="54">
    <w:abstractNumId w:val="40"/>
  </w:num>
  <w:num w:numId="55">
    <w:abstractNumId w:val="22"/>
  </w:num>
  <w:num w:numId="56">
    <w:abstractNumId w:val="24"/>
  </w:num>
  <w:num w:numId="57">
    <w:abstractNumId w:val="53"/>
  </w:num>
  <w:num w:numId="58">
    <w:abstractNumId w:val="1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B45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027"/>
    <w:rsid w:val="00032F2E"/>
    <w:rsid w:val="00037369"/>
    <w:rsid w:val="0004511A"/>
    <w:rsid w:val="00045E08"/>
    <w:rsid w:val="00046CC9"/>
    <w:rsid w:val="00047BA5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57721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657A"/>
    <w:rsid w:val="00207659"/>
    <w:rsid w:val="00210622"/>
    <w:rsid w:val="00212095"/>
    <w:rsid w:val="0022259D"/>
    <w:rsid w:val="00224929"/>
    <w:rsid w:val="00225483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545C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9E3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1AF2"/>
    <w:rsid w:val="003D256E"/>
    <w:rsid w:val="003D3397"/>
    <w:rsid w:val="003D79D0"/>
    <w:rsid w:val="003D7CEA"/>
    <w:rsid w:val="003E018B"/>
    <w:rsid w:val="003E057E"/>
    <w:rsid w:val="003E1C83"/>
    <w:rsid w:val="003E45D2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4493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5CFF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2D41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352A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54A5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8E3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148D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759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6ECA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341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18C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1B83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,Абзац списка для документа,Абзац списка15,4.2.2,Bullet 1,Use Case 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,Абзац списка для документа Знак,Абзац списка15 Знак,4.2.2 Знак,Bullet 1 Знак,Use Case List Paragraph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  <w:style w:type="paragraph" w:styleId="26">
    <w:name w:val="Body Text 2"/>
    <w:basedOn w:val="a1"/>
    <w:link w:val="27"/>
    <w:locked/>
    <w:rsid w:val="00005B4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005B45"/>
    <w:rPr>
      <w:sz w:val="24"/>
      <w:szCs w:val="24"/>
    </w:rPr>
  </w:style>
  <w:style w:type="character" w:customStyle="1" w:styleId="Calibri75pt">
    <w:name w:val="Основной текст + Calibri;7;5 pt"/>
    <w:basedOn w:val="a2"/>
    <w:rsid w:val="002B39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B6357-1E76-48CD-A494-B41CEFC6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6963</Words>
  <Characters>52831</Characters>
  <Application>Microsoft Office Word</Application>
  <DocSecurity>0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2021-05-21T06:23:00Z</dcterms:created>
  <dcterms:modified xsi:type="dcterms:W3CDTF">2021-05-21T07:00:00Z</dcterms:modified>
</cp:coreProperties>
</file>