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8A05D4">
        <w:rPr>
          <w:rFonts w:ascii="Times New Roman" w:hAnsi="Times New Roman"/>
          <w:b/>
          <w:sz w:val="20"/>
          <w:szCs w:val="20"/>
        </w:rPr>
        <w:t xml:space="preserve">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845374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_____________________________________________________именуемое в дальнейшем ПОСТАВЩИК, в лице_______________________________________________,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 xml:space="preserve">о открытого запроса </w:t>
      </w:r>
      <w:r w:rsidR="00CB7AEC">
        <w:rPr>
          <w:rFonts w:ascii="Times New Roman" w:hAnsi="Times New Roman"/>
          <w:sz w:val="20"/>
          <w:szCs w:val="20"/>
        </w:rPr>
        <w:t>предложений</w:t>
      </w:r>
      <w:r w:rsidR="00D04909" w:rsidRPr="00F25FF1">
        <w:rPr>
          <w:rFonts w:ascii="Times New Roman" w:hAnsi="Times New Roman"/>
          <w:sz w:val="20"/>
          <w:szCs w:val="20"/>
        </w:rPr>
        <w:t xml:space="preserve"> </w:t>
      </w:r>
      <w:r w:rsidR="006640A4">
        <w:rPr>
          <w:rFonts w:ascii="Times New Roman" w:hAnsi="Times New Roman"/>
          <w:sz w:val="20"/>
          <w:szCs w:val="20"/>
        </w:rPr>
        <w:t xml:space="preserve">в электронной форме среди субъектов малого и среднего предпринимательства </w:t>
      </w:r>
      <w:r w:rsidR="00D04909" w:rsidRPr="00F25FF1">
        <w:rPr>
          <w:rFonts w:ascii="Times New Roman" w:hAnsi="Times New Roman"/>
          <w:sz w:val="20"/>
          <w:szCs w:val="20"/>
        </w:rPr>
        <w:t>№</w:t>
      </w:r>
      <w:r w:rsidR="00845374">
        <w:rPr>
          <w:rFonts w:ascii="Times New Roman" w:hAnsi="Times New Roman"/>
          <w:sz w:val="20"/>
          <w:szCs w:val="20"/>
        </w:rPr>
        <w:t>20</w:t>
      </w:r>
      <w:r w:rsidR="00180AED">
        <w:rPr>
          <w:rFonts w:ascii="Times New Roman" w:hAnsi="Times New Roman"/>
          <w:sz w:val="20"/>
          <w:szCs w:val="20"/>
        </w:rPr>
        <w:t>-э ЗП</w:t>
      </w:r>
      <w:r w:rsidR="00845374">
        <w:rPr>
          <w:rFonts w:ascii="Times New Roman" w:hAnsi="Times New Roman"/>
          <w:sz w:val="20"/>
          <w:szCs w:val="20"/>
        </w:rPr>
        <w:t>-ПГЭС от 10.03</w:t>
      </w:r>
      <w:r w:rsidR="00B63EDC">
        <w:rPr>
          <w:rFonts w:ascii="Times New Roman" w:hAnsi="Times New Roman"/>
          <w:sz w:val="20"/>
          <w:szCs w:val="20"/>
        </w:rPr>
        <w:t>.20</w:t>
      </w:r>
      <w:r w:rsidR="00845374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180AED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50850" w:rsidRDefault="00CA5F9E" w:rsidP="00204E2E">
      <w:pPr>
        <w:pStyle w:val="afff1"/>
        <w:numPr>
          <w:ilvl w:val="2"/>
          <w:numId w:val="1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="00C50850" w:rsidRPr="00D74788">
        <w:rPr>
          <w:sz w:val="20"/>
          <w:szCs w:val="20"/>
        </w:rPr>
        <w:t>:</w:t>
      </w:r>
      <w:r w:rsidR="00D74788">
        <w:rPr>
          <w:sz w:val="20"/>
          <w:szCs w:val="20"/>
        </w:rPr>
        <w:t xml:space="preserve"> не более</w:t>
      </w:r>
      <w:r w:rsidR="00746EC0">
        <w:rPr>
          <w:sz w:val="20"/>
          <w:szCs w:val="20"/>
        </w:rPr>
        <w:t xml:space="preserve"> 60</w:t>
      </w:r>
      <w:r w:rsidR="00D74788">
        <w:rPr>
          <w:sz w:val="20"/>
          <w:szCs w:val="20"/>
        </w:rPr>
        <w:t xml:space="preserve">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CA5F9E" w:rsidRPr="00F25FF1" w:rsidRDefault="00CA5F9E" w:rsidP="00C50850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  <w:u w:val="single"/>
        </w:rPr>
      </w:pPr>
      <w:r w:rsidRPr="00F25FF1">
        <w:rPr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204E2E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204E2E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  <w:lang w:val="ru-RU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непоставленной партии товара или стоимости товара ненадлежащего качества за каждый день просрочки исполнения указанных обязательств.</w:t>
      </w:r>
    </w:p>
    <w:p w:rsidR="00D3796C" w:rsidRDefault="00D3796C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4.4. При возникновении споров стороны принимают меры к их урегулированию путем переговоров. В случае недостижения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204E2E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204E2E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204E2E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6"/>
        <w:gridCol w:w="5121"/>
      </w:tblGrid>
      <w:tr w:rsidR="00CA5F9E" w:rsidRPr="00F25FF1" w:rsidTr="00F3736D">
        <w:trPr>
          <w:trHeight w:hRule="exact" w:val="350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B63EDC" w:rsidRPr="00F25FF1" w:rsidRDefault="00B63EDC" w:rsidP="00B63E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B63EDC" w:rsidRPr="00C014E7" w:rsidRDefault="00B63EDC" w:rsidP="00B63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B63EDC" w:rsidRPr="005D1133" w:rsidRDefault="00B63EDC" w:rsidP="00B63E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B63EDC" w:rsidRDefault="00B63EDC" w:rsidP="00B63E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B63EDC" w:rsidRPr="005D1133" w:rsidRDefault="00B63EDC" w:rsidP="00B63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B63EDC" w:rsidRPr="005D1133" w:rsidRDefault="00B63EDC" w:rsidP="00B63E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B63EDC" w:rsidRPr="005D1133" w:rsidRDefault="00B63EDC" w:rsidP="00B63E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B63EDC" w:rsidRPr="005D1133" w:rsidRDefault="00B63EDC" w:rsidP="00B63EDC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 xml:space="preserve">р/с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0AED" w:rsidRDefault="00180AED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0AED" w:rsidRPr="00F25FF1" w:rsidRDefault="00180AED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F3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Default="00C50850" w:rsidP="00D04909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D74788" w:rsidRDefault="00D74788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  <w:bookmarkStart w:id="11" w:name="_Ref312031562"/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990A7B" w:rsidRDefault="00990A7B" w:rsidP="00C50850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lastRenderedPageBreak/>
        <w:t>Приложение № 1</w:t>
      </w: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№_______________от «</w:t>
      </w:r>
      <w:r w:rsidRPr="00C50850">
        <w:rPr>
          <w:b/>
          <w:sz w:val="20"/>
          <w:szCs w:val="20"/>
          <w:u w:val="single"/>
        </w:rPr>
        <w:t xml:space="preserve">        </w:t>
      </w:r>
      <w:r w:rsidRPr="00C50850">
        <w:rPr>
          <w:b/>
          <w:sz w:val="20"/>
          <w:szCs w:val="20"/>
        </w:rPr>
        <w:t>»_______</w:t>
      </w:r>
      <w:r w:rsidR="00B63EDC">
        <w:rPr>
          <w:b/>
          <w:sz w:val="20"/>
          <w:szCs w:val="20"/>
        </w:rPr>
        <w:t>__________20</w:t>
      </w:r>
      <w:r w:rsidR="001F2867">
        <w:rPr>
          <w:b/>
          <w:sz w:val="20"/>
          <w:szCs w:val="20"/>
          <w:lang w:val="ru-RU"/>
        </w:rPr>
        <w:t>21</w:t>
      </w:r>
      <w:r w:rsidRPr="00C50850">
        <w:rPr>
          <w:b/>
          <w:sz w:val="20"/>
          <w:szCs w:val="20"/>
        </w:rPr>
        <w:t xml:space="preserve"> г.</w:t>
      </w:r>
    </w:p>
    <w:p w:rsidR="00C50850" w:rsidRPr="00C50850" w:rsidRDefault="00C50850" w:rsidP="00C50850">
      <w:pPr>
        <w:pStyle w:val="affe"/>
        <w:spacing w:before="0" w:after="0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0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766"/>
        <w:gridCol w:w="1037"/>
        <w:gridCol w:w="1498"/>
        <w:gridCol w:w="2861"/>
        <w:gridCol w:w="1402"/>
      </w:tblGrid>
      <w:tr w:rsidR="00C664F4" w:rsidRPr="00C50850" w:rsidTr="00F3736D">
        <w:trPr>
          <w:cantSplit/>
          <w:trHeight w:val="59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 - во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C664F4" w:rsidRPr="00C50850" w:rsidRDefault="008A05D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="00C664F4"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C664F4" w:rsidRPr="00C50850" w:rsidTr="00F3736D">
        <w:trPr>
          <w:cantSplit/>
          <w:trHeight w:val="29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F3736D">
        <w:trPr>
          <w:cantSplit/>
          <w:trHeight w:val="29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F3736D">
        <w:trPr>
          <w:cantSplit/>
          <w:trHeight w:val="29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64F4" w:rsidRPr="00C50850" w:rsidTr="00F3736D">
        <w:trPr>
          <w:cantSplit/>
          <w:trHeight w:val="29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4F4" w:rsidRPr="00C50850" w:rsidRDefault="00C664F4" w:rsidP="00C6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50850" w:rsidRPr="00C664F4" w:rsidRDefault="00C50850" w:rsidP="00C664F4">
      <w:pPr>
        <w:pStyle w:val="affe"/>
        <w:spacing w:before="0" w:after="0"/>
        <w:ind w:firstLine="0"/>
        <w:rPr>
          <w:sz w:val="20"/>
          <w:szCs w:val="20"/>
          <w:lang w:val="ru-RU"/>
        </w:rPr>
      </w:pPr>
    </w:p>
    <w:p w:rsidR="00C50850" w:rsidRPr="00C50850" w:rsidRDefault="00C50850" w:rsidP="00F373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C50850" w:rsidRPr="00C50850" w:rsidRDefault="00C50850" w:rsidP="00F3736D">
      <w:pPr>
        <w:pStyle w:val="afff1"/>
        <w:tabs>
          <w:tab w:val="left" w:pos="240"/>
        </w:tabs>
        <w:spacing w:before="0" w:line="240" w:lineRule="auto"/>
        <w:ind w:left="0" w:firstLine="0"/>
        <w:rPr>
          <w:color w:val="FF0000"/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D74788">
        <w:rPr>
          <w:sz w:val="20"/>
          <w:szCs w:val="20"/>
        </w:rPr>
        <w:t xml:space="preserve">не более </w:t>
      </w:r>
      <w:r w:rsidR="00746EC0">
        <w:rPr>
          <w:sz w:val="20"/>
          <w:szCs w:val="20"/>
        </w:rPr>
        <w:t xml:space="preserve">60 </w:t>
      </w:r>
      <w:r w:rsidR="00D74788">
        <w:rPr>
          <w:sz w:val="20"/>
          <w:szCs w:val="20"/>
        </w:rPr>
        <w:t>календарных дней с момента подписания договора.</w:t>
      </w:r>
    </w:p>
    <w:p w:rsidR="00C50850" w:rsidRPr="00C50850" w:rsidRDefault="00C50850" w:rsidP="00F3736D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C50850">
        <w:rPr>
          <w:sz w:val="20"/>
          <w:szCs w:val="20"/>
        </w:rPr>
        <w:t>3.Способ доставки: автотранспортом, за счёт Поставщика.</w:t>
      </w:r>
    </w:p>
    <w:p w:rsidR="00C50850" w:rsidRPr="00C50850" w:rsidRDefault="00C50850" w:rsidP="00F3736D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C50850">
        <w:rPr>
          <w:sz w:val="20"/>
          <w:szCs w:val="20"/>
        </w:rPr>
        <w:t>4.Срок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50850" w:rsidRPr="00746EC0" w:rsidRDefault="00C50850" w:rsidP="00F3736D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C50850">
        <w:rPr>
          <w:sz w:val="20"/>
          <w:szCs w:val="20"/>
        </w:rPr>
        <w:t>5.</w:t>
      </w:r>
      <w:r w:rsidRPr="00746EC0">
        <w:rPr>
          <w:sz w:val="20"/>
          <w:szCs w:val="20"/>
        </w:rPr>
        <w:t xml:space="preserve">Место поставки: г. Пенза, ул. </w:t>
      </w:r>
      <w:r w:rsidR="001F2867">
        <w:rPr>
          <w:sz w:val="20"/>
          <w:szCs w:val="20"/>
        </w:rPr>
        <w:t>Каракозова, 44б</w:t>
      </w:r>
      <w:r w:rsidR="00807118">
        <w:rPr>
          <w:sz w:val="20"/>
          <w:szCs w:val="20"/>
        </w:rPr>
        <w:t>.</w:t>
      </w:r>
    </w:p>
    <w:p w:rsidR="00746EC0" w:rsidRPr="00746EC0" w:rsidRDefault="00746EC0" w:rsidP="00F3736D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746EC0">
        <w:rPr>
          <w:sz w:val="20"/>
          <w:szCs w:val="20"/>
        </w:rPr>
        <w:t xml:space="preserve">6. </w:t>
      </w:r>
      <w:r w:rsidRPr="00746EC0">
        <w:rPr>
          <w:sz w:val="20"/>
        </w:rPr>
        <w:t>Завод изготовитель:</w:t>
      </w:r>
    </w:p>
    <w:p w:rsidR="00C50850" w:rsidRPr="00C50850" w:rsidRDefault="00C50850" w:rsidP="00F3736D">
      <w:pPr>
        <w:pStyle w:val="affe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50850" w:rsidRPr="00C50850" w:rsidTr="00C50850">
        <w:tblPrEx>
          <w:tblCellMar>
            <w:top w:w="0" w:type="dxa"/>
            <w:bottom w:w="0" w:type="dxa"/>
          </w:tblCellMar>
        </w:tblPrEx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D74788" w:rsidRDefault="00D74788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990A7B" w:rsidRDefault="00990A7B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990A7B" w:rsidRDefault="00990A7B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746EC0" w:rsidRDefault="00746EC0" w:rsidP="00746EC0">
      <w:pPr>
        <w:pStyle w:val="affe"/>
        <w:spacing w:before="0" w:after="0"/>
        <w:ind w:firstLine="0"/>
        <w:rPr>
          <w:b/>
          <w:sz w:val="20"/>
          <w:szCs w:val="20"/>
          <w:lang w:val="ru-RU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746EC0" w:rsidRDefault="00746EC0" w:rsidP="00746EC0">
      <w:pPr>
        <w:pStyle w:val="affe"/>
        <w:pageBreakBefore/>
        <w:spacing w:before="0" w:after="0"/>
        <w:jc w:val="right"/>
        <w:rPr>
          <w:b/>
          <w:sz w:val="20"/>
          <w:szCs w:val="20"/>
          <w:lang w:val="ru-RU"/>
        </w:rPr>
      </w:pPr>
    </w:p>
    <w:p w:rsidR="00746EC0" w:rsidRDefault="00746EC0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2</w:t>
      </w:r>
    </w:p>
    <w:p w:rsidR="00C664F4" w:rsidRDefault="00C664F4" w:rsidP="00D74788">
      <w:pPr>
        <w:pStyle w:val="affe"/>
        <w:spacing w:before="0" w:after="0"/>
        <w:ind w:firstLine="0"/>
        <w:rPr>
          <w:b/>
          <w:sz w:val="20"/>
          <w:szCs w:val="20"/>
          <w:lang w:val="ru-RU"/>
        </w:rPr>
      </w:pPr>
    </w:p>
    <w:p w:rsidR="00C664F4" w:rsidRPr="00C664F4" w:rsidRDefault="00C664F4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№____________о</w:t>
      </w:r>
      <w:r w:rsidR="00B63EDC">
        <w:rPr>
          <w:b/>
          <w:sz w:val="20"/>
          <w:szCs w:val="20"/>
        </w:rPr>
        <w:t>т «         »_______________20</w:t>
      </w:r>
      <w:r w:rsidR="001F2867">
        <w:rPr>
          <w:b/>
          <w:sz w:val="20"/>
          <w:szCs w:val="20"/>
          <w:lang w:val="ru-RU"/>
        </w:rPr>
        <w:t>21</w:t>
      </w:r>
      <w:r w:rsidRPr="00C50850">
        <w:rPr>
          <w:b/>
          <w:sz w:val="20"/>
          <w:szCs w:val="20"/>
        </w:rPr>
        <w:t>г.</w:t>
      </w: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rPr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 xml:space="preserve">Техническое задание на поставку камер сборных одностороннего </w:t>
      </w: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обслуживания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b/>
          <w:bCs/>
          <w:sz w:val="20"/>
          <w:szCs w:val="20"/>
        </w:rPr>
        <w:t xml:space="preserve"> (КСО) </w:t>
      </w: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Общие требования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746EC0" w:rsidRPr="00746EC0" w:rsidRDefault="00746EC0" w:rsidP="00746EC0">
      <w:pPr>
        <w:pStyle w:val="afff2"/>
        <w:ind w:firstLine="425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- «Правил устройства электроустановок» - 7 издание;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sz w:val="20"/>
          <w:szCs w:val="20"/>
        </w:rPr>
        <w:t>- ГОСТ 15543.1-89</w:t>
      </w:r>
      <w:r w:rsidRPr="00746EC0">
        <w:rPr>
          <w:sz w:val="20"/>
          <w:szCs w:val="20"/>
        </w:rPr>
        <w:t xml:space="preserve"> «Изделия </w:t>
      </w:r>
      <w:hyperlink r:id="rId8" w:tooltip="Электроэнергетика, электротехника" w:history="1">
        <w:r w:rsidRPr="00746EC0">
          <w:rPr>
            <w:sz w:val="20"/>
            <w:szCs w:val="20"/>
          </w:rPr>
          <w:t>электротехнические</w:t>
        </w:r>
      </w:hyperlink>
      <w:r w:rsidRPr="00746EC0">
        <w:rPr>
          <w:sz w:val="20"/>
          <w:szCs w:val="20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r w:rsidRPr="00746EC0">
        <w:rPr>
          <w:b/>
          <w:bCs/>
          <w:sz w:val="20"/>
          <w:szCs w:val="20"/>
        </w:rPr>
        <w:t>ГОСТ «Степень защиты, обеспечиваемая оболочками (Код IP)»;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 xml:space="preserve">- ГОСТ 12.12.1.038-82 </w:t>
      </w:r>
      <w:r w:rsidRPr="00746EC0">
        <w:rPr>
          <w:sz w:val="20"/>
          <w:szCs w:val="20"/>
        </w:rPr>
        <w:t>«ССБТ Электробезопасность. Защитное заземление. Зануление»;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12.2.007.0-75</w:t>
      </w:r>
      <w:r w:rsidRPr="00746EC0">
        <w:rPr>
          <w:sz w:val="20"/>
          <w:szCs w:val="20"/>
        </w:rPr>
        <w:t xml:space="preserve"> Система стандартов безопасности труда. Изделия электротехнические. Общие </w:t>
      </w:r>
      <w:hyperlink r:id="rId9" w:tooltip="Требования безопасности" w:history="1">
        <w:r w:rsidRPr="00746EC0">
          <w:rPr>
            <w:sz w:val="20"/>
            <w:szCs w:val="20"/>
          </w:rPr>
          <w:t>требования безопасности</w:t>
        </w:r>
      </w:hyperlink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12.2.007.3-75</w:t>
      </w:r>
      <w:r w:rsidRPr="00746EC0">
        <w:rPr>
          <w:sz w:val="20"/>
          <w:szCs w:val="20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12.2.007.4-75</w:t>
      </w:r>
      <w:r w:rsidRPr="00746EC0">
        <w:rPr>
          <w:sz w:val="20"/>
          <w:szCs w:val="20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1516.1-76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1516.3-96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8024-90</w:t>
      </w:r>
      <w:r w:rsidRPr="00746EC0">
        <w:rPr>
          <w:sz w:val="20"/>
          <w:szCs w:val="20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10" w:tooltip="Опросные листы" w:history="1">
        <w:r w:rsidRPr="00746EC0">
          <w:rPr>
            <w:sz w:val="20"/>
            <w:szCs w:val="20"/>
          </w:rPr>
          <w:t>опросным листам</w:t>
        </w:r>
      </w:hyperlink>
      <w:r w:rsidRPr="00746EC0">
        <w:rPr>
          <w:sz w:val="20"/>
          <w:szCs w:val="20"/>
        </w:rPr>
        <w:t xml:space="preserve">, которые являются неотъемлемым приложением к настоящему </w:t>
      </w:r>
      <w:hyperlink r:id="rId11" w:tooltip="Технические задания (общая)" w:history="1">
        <w:r w:rsidRPr="00746EC0">
          <w:rPr>
            <w:sz w:val="20"/>
            <w:szCs w:val="20"/>
          </w:rPr>
          <w:t>техническому заданию</w:t>
        </w:r>
      </w:hyperlink>
      <w:r w:rsidRPr="00746EC0">
        <w:rPr>
          <w:sz w:val="20"/>
          <w:szCs w:val="20"/>
        </w:rPr>
        <w:t>;</w:t>
      </w:r>
    </w:p>
    <w:p w:rsidR="00746EC0" w:rsidRPr="00746EC0" w:rsidRDefault="00746EC0" w:rsidP="00746EC0">
      <w:pPr>
        <w:pStyle w:val="afffd"/>
        <w:tabs>
          <w:tab w:val="left" w:pos="426"/>
        </w:tabs>
        <w:rPr>
          <w:sz w:val="20"/>
          <w:szCs w:val="20"/>
        </w:rPr>
      </w:pPr>
      <w:r w:rsidRPr="00746EC0">
        <w:rPr>
          <w:sz w:val="20"/>
          <w:szCs w:val="20"/>
        </w:rPr>
        <w:t xml:space="preserve">        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Номинальный ток сборных шин должен соответствовать указанному в опросном листе.</w:t>
      </w:r>
    </w:p>
    <w:p w:rsidR="00746EC0" w:rsidRPr="00746EC0" w:rsidRDefault="00746EC0" w:rsidP="00746E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Климатическое исполнение и категория размещения камер должна соответствовать </w:t>
      </w:r>
      <w:r w:rsidRPr="00746EC0">
        <w:rPr>
          <w:b/>
          <w:bCs/>
          <w:sz w:val="20"/>
          <w:szCs w:val="20"/>
        </w:rPr>
        <w:t xml:space="preserve">ГОСТ 15150 и ГОСТ 15543.1  - У3;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нестираемость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746EC0">
        <w:rPr>
          <w:b/>
          <w:sz w:val="20"/>
          <w:szCs w:val="20"/>
        </w:rPr>
        <w:t>ПУЭ</w:t>
      </w:r>
      <w:r w:rsidRPr="00746EC0">
        <w:rPr>
          <w:sz w:val="20"/>
          <w:szCs w:val="20"/>
        </w:rPr>
        <w:t xml:space="preserve">, </w:t>
      </w:r>
      <w:r w:rsidRPr="00746EC0">
        <w:rPr>
          <w:rStyle w:val="extended-textshort"/>
          <w:b/>
          <w:bCs/>
          <w:sz w:val="20"/>
          <w:szCs w:val="20"/>
        </w:rPr>
        <w:t>ГОСТ</w:t>
      </w:r>
      <w:r w:rsidRPr="00746EC0">
        <w:rPr>
          <w:rStyle w:val="extended-textshort"/>
          <w:sz w:val="20"/>
          <w:szCs w:val="20"/>
        </w:rPr>
        <w:t xml:space="preserve"> </w:t>
      </w:r>
      <w:r w:rsidRPr="00746EC0">
        <w:rPr>
          <w:rStyle w:val="extended-textshort"/>
          <w:b/>
          <w:bCs/>
          <w:sz w:val="20"/>
          <w:szCs w:val="20"/>
        </w:rPr>
        <w:t>Р</w:t>
      </w:r>
      <w:r w:rsidRPr="00746EC0">
        <w:rPr>
          <w:rStyle w:val="extended-textshort"/>
          <w:sz w:val="20"/>
          <w:szCs w:val="20"/>
        </w:rPr>
        <w:t xml:space="preserve"> </w:t>
      </w:r>
      <w:r w:rsidRPr="00746EC0">
        <w:rPr>
          <w:rStyle w:val="extended-textshort"/>
          <w:b/>
          <w:bCs/>
          <w:sz w:val="20"/>
          <w:szCs w:val="20"/>
        </w:rPr>
        <w:t>50571</w:t>
      </w:r>
      <w:r w:rsidRPr="00746EC0">
        <w:rPr>
          <w:rStyle w:val="extended-textshort"/>
          <w:sz w:val="20"/>
          <w:szCs w:val="20"/>
        </w:rPr>
        <w:t>.</w:t>
      </w:r>
      <w:r w:rsidRPr="00746EC0">
        <w:rPr>
          <w:rStyle w:val="extended-textshort"/>
          <w:b/>
          <w:bCs/>
          <w:sz w:val="20"/>
          <w:szCs w:val="20"/>
        </w:rPr>
        <w:t>1</w:t>
      </w:r>
      <w:r w:rsidRPr="00746EC0">
        <w:rPr>
          <w:rStyle w:val="extended-textshort"/>
          <w:sz w:val="20"/>
          <w:szCs w:val="20"/>
        </w:rPr>
        <w:t xml:space="preserve">- </w:t>
      </w:r>
      <w:r w:rsidRPr="00746EC0">
        <w:rPr>
          <w:rStyle w:val="extended-textshort"/>
          <w:b/>
          <w:bCs/>
          <w:sz w:val="20"/>
          <w:szCs w:val="20"/>
        </w:rPr>
        <w:t>2009</w:t>
      </w:r>
      <w:r w:rsidRPr="00746EC0">
        <w:rPr>
          <w:rStyle w:val="extended-textshort"/>
          <w:sz w:val="20"/>
          <w:szCs w:val="20"/>
        </w:rPr>
        <w:t xml:space="preserve"> (МЭК 60364-1:2005)</w:t>
      </w:r>
      <w:r w:rsidRPr="00746EC0">
        <w:rPr>
          <w:sz w:val="20"/>
          <w:szCs w:val="20"/>
        </w:rPr>
        <w:t xml:space="preserve">, </w:t>
      </w:r>
      <w:r w:rsidRPr="00746EC0">
        <w:rPr>
          <w:b/>
          <w:bCs/>
          <w:sz w:val="20"/>
          <w:szCs w:val="20"/>
        </w:rPr>
        <w:t xml:space="preserve">СНиП 3.05.06-85, </w:t>
      </w:r>
      <w:r w:rsidRPr="00746EC0">
        <w:rPr>
          <w:sz w:val="20"/>
          <w:szCs w:val="20"/>
        </w:rPr>
        <w:t>и других нормативных документов.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Требования безопасности должны соответствовать требованиям </w:t>
      </w:r>
      <w:r w:rsidRPr="00746EC0">
        <w:rPr>
          <w:b/>
          <w:bCs/>
          <w:sz w:val="20"/>
          <w:szCs w:val="20"/>
        </w:rPr>
        <w:t>ГОСТ 12.2.007.4-75</w:t>
      </w:r>
      <w:r w:rsidRPr="00746EC0">
        <w:rPr>
          <w:sz w:val="20"/>
          <w:szCs w:val="20"/>
        </w:rPr>
        <w:t xml:space="preserve">, при этом по способу защиты от поражения электрическим током должны соответствовать 1 классу по </w:t>
      </w:r>
      <w:r w:rsidRPr="00746EC0">
        <w:rPr>
          <w:b/>
          <w:bCs/>
          <w:sz w:val="20"/>
          <w:szCs w:val="20"/>
        </w:rPr>
        <w:t>ГОСТ Р МЭК</w:t>
      </w:r>
      <w:r w:rsidRPr="00746EC0">
        <w:rPr>
          <w:sz w:val="20"/>
          <w:szCs w:val="20"/>
        </w:rPr>
        <w:t xml:space="preserve"> </w:t>
      </w:r>
      <w:r w:rsidRPr="00746EC0">
        <w:rPr>
          <w:b/>
          <w:bCs/>
          <w:sz w:val="20"/>
          <w:szCs w:val="20"/>
        </w:rPr>
        <w:t>1</w:t>
      </w:r>
    </w:p>
    <w:p w:rsidR="00746EC0" w:rsidRPr="00746EC0" w:rsidRDefault="00746EC0" w:rsidP="00746E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746EC0">
        <w:rPr>
          <w:sz w:val="20"/>
          <w:szCs w:val="20"/>
        </w:rPr>
        <w:br/>
      </w:r>
      <w:r w:rsidRPr="00746EC0">
        <w:rPr>
          <w:b/>
          <w:bCs/>
          <w:sz w:val="20"/>
          <w:szCs w:val="20"/>
        </w:rPr>
        <w:t>ГОСТ 12.2.007.0-75, ГОСТ 12.1.030-81.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bCs/>
          <w:sz w:val="20"/>
          <w:szCs w:val="20"/>
        </w:rPr>
        <w:t xml:space="preserve">Конструктивно камеры КСО должны </w:t>
      </w:r>
      <w:r w:rsidRPr="00746EC0">
        <w:rPr>
          <w:sz w:val="20"/>
          <w:szCs w:val="20"/>
        </w:rPr>
        <w:t>представлять собой металлоконструкцию, сваренную из листогнутых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746EC0">
        <w:rPr>
          <w:bCs/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Камера КСО-298 должна состоять из трех отсеков: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>-отсек высоковольтного выключателя;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-релейный отсек;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-кабельный отсек.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Доступ в камеру КСО-298 должен обеспечиваться двумя дверьми: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нижней – в зону кабельных присоединений, ограничителей перенапряжений и силового трансформатора;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верхней – в зону высоковольтного выключателя, трансформаторов тока и собственных нужд.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Двери каждой камеры должны быть оборудованы выдвижным поворотным механизмом, удерживающим их в открытом положении при проведении ремонтных или профилактических работ, и быть взаимозаменяемыми и быстросъемными.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 Конструкция камеры КСО-298 должна обеспечивать полную локализацию релейного отсека.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Для осмотра внутренней части камеры на съемной фальшпанели и на фасаде ограждения должны быть предусмотрены застекленные смотровые окна, обеспечивающие возможность визуального осмотра положения выключателя и разъединителя в соответствии с п. 3.1.3 ПОТРМ.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Качество стекла смотровых окон должно соответствовать требованиями ГОСТ.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должны быть закрыты боковыми экранами с левой и правой стороны.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Межкамерные перегородки с левой стороны камер должны крепиться с помощью сварки с соблюдением соосности болтовых соединений камер между собой. Сварные швы должны быть зачищены.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Блокировочные тяги между разъединителями, выключателями нагрузки и заземляющими ножами должны быть усилены для отсутствия деформации.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Конструкция камер КСО-298 должна: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- обеспечивать удобство обслуживания и оперативность замены ее элементов в случае выхода из строя последних.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обеспечивать возможность демонтажа вакуумного выключателя без погашения сборных шин и снятия конструктивных элементов ячейки (допускается демонтаж защитного экрана).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позволять демонтировать трансформаторы тока без снятия вакуумного выключателя и других конструктивных элементов ячейки (за исключением съемного защитного экрана), а так же должна исключить необходимость демонтажа трех трансформаторов тока в случае в случае замены одного трансформатора тока.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обеспечивать свободный доступ к выводам вторичных обмоток и шильдикам трансформаторов тока без снятия вакуумного выключателя и других конструктивных элементов ячейки (за исключением съемного защитного экрана).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позволять демонтировать ТСН без снятия напряжения со сборных шин. Допускается демонтаж короба со вторичными цепями, в связи с чем должен быть предусмотрен запас монтажных жгутов по длине. Нарушение конструкции КСО-298 с применением сварочных работ при замене ТСН не допускается.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габаритные размеры камер КСО-298 должны соответствовать указанным на рисунке;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в ячейках КСО-298 следует применять проходные трансформаторы тока, т.к. зачастую их установка позволяет выполнить вышеперечисленные требования.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(менять местами жилы) две КЛ сечением до 240 мм2 включительно.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(на съемном защитном экране). Коммутационные клеммы, обеспечивающие транзит вторичных цепей между ячейками следует размещать в специальном коробе вторичных цепей.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безопасной работы в отсеке вакуумного выключателя  данный отсек и шинный разъединитель должны быть отделены металлическим листом, в связи с этим в качестве шинного разъединителя наиболее целесообразно применять разъединители типа РВФЗ.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необходимо оснащать ограничителями, которые препятствуют порче приборов и нарушению целостности вторичных цепей при полноценном открывании дверки.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Пример наиболее удачного конструктивного исполнения камеры КСО-298 представлен на   рисунке.</w:t>
      </w:r>
    </w:p>
    <w:p w:rsidR="00746EC0" w:rsidRPr="00746EC0" w:rsidRDefault="00465B3E" w:rsidP="00746E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61890" cy="5608320"/>
            <wp:effectExtent l="19050" t="0" r="0" b="0"/>
            <wp:docPr id="1" name="Рисунок 1" descr="Разрез КСО-298 в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рез КСО-298 в те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453" t="13622" r="13164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C0" w:rsidRPr="00746EC0" w:rsidRDefault="00746EC0" w:rsidP="00746EC0">
      <w:pPr>
        <w:spacing w:after="0" w:line="240" w:lineRule="auto"/>
        <w:ind w:left="180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 –  Разрез камеры КСО-298.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Дверки кабельных отсеков и ВВ камер КСО-298 должны быть оснащены замками Mesan. Устанавливать проушины под навесной замок не допускается. Использовать болтовое соединение в качестве элемента запирания дверки кабельного отсека не допускается.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КСО-298 должна иметь освещение напряжением 12В, выполненное лампами  LED (СП-52БХ24). Конструкция камер должна обеспечивать возможность безопасной замены электролампочек напряжением 12В. Лампы освещения 12В не должны быть расположены на дверках кабельного отсека ячейки.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Нижний отсек камеры ПСН комплектующими по возможности не занимать.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включения вакуумных выключателей, при отсутствии напряжения на РТП, камера ПСН должна  быть оборудована источником вторичного питания  SCAT UPS 1500/900 или аналогичным.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индивидуальной схемой включения от источника вторичного питания  SCAT UPS 1500/900 или аналогичного, установленного в камере ПСН.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Автоматы АП-50 применять не допускается.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 </w:t>
      </w:r>
    </w:p>
    <w:p w:rsidR="00746EC0" w:rsidRPr="00746EC0" w:rsidRDefault="00465B3E" w:rsidP="00746E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062855" cy="5427980"/>
            <wp:effectExtent l="19050" t="0" r="4445" b="0"/>
            <wp:docPr id="2" name="Рисунок 2" descr="Габаритные размеры КСО-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баритные размеры КСО-2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C0" w:rsidRPr="00746EC0" w:rsidRDefault="00746EC0" w:rsidP="00746EC0">
      <w:pPr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– Габаритные размеры КСО-298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монтаже интерфейсных цепей использовать разветвительные коробки интерфейса RS-485, место установки которых должно быть на двери камер КСО. В каждой коробке должен быть установлен согласующий резистор MF-25 (C2-23) 0,25В 120 ОМ. Прокладку интерфейсных цепей выполнить проводом КИПЭВ 2*0,75 в отсеке вторичных цепей камер.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746EC0">
        <w:rPr>
          <w:i/>
          <w:sz w:val="20"/>
          <w:szCs w:val="20"/>
        </w:rPr>
        <w:t>Приложении А.</w:t>
      </w:r>
      <w:r w:rsidRPr="00746EC0">
        <w:rPr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Ограничители перенапряжения 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монтажных и эксплуатационных работ, защиты и блокировки, не отраженные в опросном листе, как то АВР, АПВ не выполнять ни схемно, ни аппаратно.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 должны быть оснащены  тягоуловителями.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Крайние камеры КСО всех типов должны иметь металлический экран, закрывающий сборные шины.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Сборные шины крайних камер  должны иметь  не менее 4 отверстий (по каждой фазе) для возможности дальнейшей доустановки оборудования.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камерах КСО всех типов, оборудованных шинными и линейными разъединителями должны быть установлены нормально разомкнутые концевые выключатели, фиксирующие включенное положение разъединителя.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камерах КСО всех типов, оборудованных заземляющими ножами должны быть установлены нормально разомкнутые концевые выключатели, фиксирующие включенное положение заземляющих ножей.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камерах КСО всех типов, оборудованных выключателями нагрузки должны быть установлены нормально разомкнутые концевые выключатели, фиксирующие включенное положение выключателя нагрузки.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>В камерах, оборудованных означенными концевыми выключателями, должны быть установлены устройства телесигнализации и телеуправления ЭНМВ-1-6/3R-220-А1, к входам телесигнализации которых должны быть подключены концевые выключатели разъединителей, заземляющих ножей, выключателей нагрузки согласно приложению.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746EC0">
        <w:rPr>
          <w:i/>
          <w:sz w:val="20"/>
          <w:szCs w:val="20"/>
        </w:rPr>
        <w:t>Приложении В.</w:t>
      </w:r>
      <w:r w:rsidRPr="00746EC0">
        <w:rPr>
          <w:sz w:val="20"/>
          <w:szCs w:val="20"/>
        </w:rPr>
        <w:t xml:space="preserve">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Рекомендуется применять плоскую систему шин.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Схема центральной сигнализации ЦС, при ее наличии, должна быть размещена в камере ПСН.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РЗА и учета должны использоваться три трансформатора тока.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Оборудование должно быть оснащено межкамерными и межсекционными жгутами.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Трансформаторы тока нулевой последовательности должны иметь разборную конструкцию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Сечение шин внутри вводных ячеек от ШР до ВВ,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Дверки ячеек должны быть оснащены ручками.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оборудовании должны быть установлены металлические хомуты для крепления силовых кабелей.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Заземление дверок камер всех типов должно быть выполнено проводом ПЩ.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качестве схемы соединений ТСН  применять схему "треугольник-звезда с нулем".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камера, оборудованная вакуумным выключателем должна быть оснащена переключателем местного/дистанционного управления и переключателем оперативного питания аварийное/резервное/основное.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приводы заземления сборных шин (яч.ТН) должны быть установлены электромагнитные блокировки.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камере ПСН должно быть предусмотрено автоматическое управление обогревом.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Приводы  заземляющих ножей камер КСО всех типов должны быть выкрашены в красный цвет.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Головка болтов креплений тяг на серьгу разъединителей должны находится со стороны конечного выключателя.  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746EC0" w:rsidRPr="00746EC0" w:rsidRDefault="00746EC0" w:rsidP="00746EC0">
      <w:pPr>
        <w:pStyle w:val="afff2"/>
        <w:jc w:val="center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Требования к приборам учета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746EC0" w:rsidRPr="00746EC0" w:rsidRDefault="00746EC0" w:rsidP="00746E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При поставке счетчика должны быть предоставлены:</w:t>
      </w:r>
    </w:p>
    <w:p w:rsidR="00746EC0" w:rsidRPr="00746EC0" w:rsidRDefault="00746EC0" w:rsidP="00746EC0">
      <w:pPr>
        <w:pStyle w:val="afff2"/>
        <w:ind w:firstLine="425"/>
        <w:rPr>
          <w:b/>
          <w:sz w:val="20"/>
          <w:szCs w:val="20"/>
        </w:rPr>
      </w:pPr>
      <w:r w:rsidRPr="00746EC0">
        <w:rPr>
          <w:sz w:val="20"/>
          <w:szCs w:val="20"/>
        </w:rPr>
        <w:t>- руководство по эксплуатации;</w:t>
      </w:r>
    </w:p>
    <w:p w:rsidR="00746EC0" w:rsidRPr="00746EC0" w:rsidRDefault="00746EC0" w:rsidP="00746E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паспорт или формуляр;</w:t>
      </w:r>
    </w:p>
    <w:p w:rsidR="00746EC0" w:rsidRPr="00746EC0" w:rsidRDefault="00746EC0" w:rsidP="00746E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тока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измерительной обмотки трансформатора тока для каждого типа присоединений не хуже </w:t>
      </w:r>
      <w:r w:rsidRPr="00746EC0">
        <w:rPr>
          <w:rFonts w:ascii="Times New Roman" w:hAnsi="Times New Roman"/>
          <w:b/>
          <w:sz w:val="20"/>
          <w:szCs w:val="20"/>
        </w:rPr>
        <w:t>0,5</w:t>
      </w:r>
      <w:r w:rsidRPr="00746EC0">
        <w:rPr>
          <w:rFonts w:ascii="Times New Roman" w:hAnsi="Times New Roman"/>
          <w:b/>
          <w:sz w:val="20"/>
          <w:szCs w:val="20"/>
          <w:lang w:val="en-US"/>
        </w:rPr>
        <w:t>S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sz w:val="20"/>
          <w:szCs w:val="20"/>
        </w:rPr>
        <w:t>по ГОСТ 7746.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Несанкционированный доступ к вторичным обмотка трансформаторов тока должен быть исключен.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Трансформаторы тока должны быть включен в реестр средств измерений РФ. 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иметь действующее свидетельство об утверждении типа средств измерений.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свидетельство о поверке. Интервал между поверками должен быть не менее 16 лет.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lastRenderedPageBreak/>
        <w:t>Дата поверки трансформаторов тока должна быть не раньше предыдущего квартала от даты поставки трансформаторов.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быть новыми и ранее не использоваться.</w:t>
      </w: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напряжения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Межповерочный интервал трансформаторов напряжения должен составлять не менее 8 лет.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трансформаторов напряжения для каждого типа присоединений – не хуже  </w:t>
      </w:r>
      <w:r w:rsidRPr="00746EC0">
        <w:rPr>
          <w:rFonts w:ascii="Times New Roman" w:hAnsi="Times New Roman"/>
          <w:b/>
          <w:sz w:val="20"/>
          <w:szCs w:val="20"/>
        </w:rPr>
        <w:t>0,5.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Трансформаторы напряжения должны быть включены в реестр средств измерений РФ. 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быть новыми и ранее не использоваться.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EC0">
        <w:rPr>
          <w:rFonts w:ascii="Times New Roman" w:hAnsi="Times New Roman" w:cs="Times New Roman"/>
          <w:b/>
          <w:sz w:val="20"/>
          <w:szCs w:val="20"/>
        </w:rPr>
        <w:t>Требования к вторичным цепям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По условию механической прочности должны применяться медные гибкие проводники сечением не менее 2,5 мм</w:t>
      </w:r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Приборы учета, устанавливаемые в РУ 6(10)кВ следует подключать согласно схеме, указанной в </w:t>
      </w:r>
      <w:r w:rsidRPr="00746EC0">
        <w:rPr>
          <w:rFonts w:ascii="Times New Roman" w:hAnsi="Times New Roman"/>
          <w:i/>
          <w:sz w:val="20"/>
          <w:szCs w:val="20"/>
        </w:rPr>
        <w:t>Приложении Б</w:t>
      </w:r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Для подключения приборов учета непосредственного включения следует использовать провод марки ПуГВ сечением не менее 16 мм</w:t>
      </w:r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r w:rsidRPr="00746EC0">
        <w:rPr>
          <w:rFonts w:ascii="Times New Roman" w:hAnsi="Times New Roman"/>
          <w:sz w:val="20"/>
          <w:szCs w:val="20"/>
        </w:rPr>
        <w:t>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Подключение ко вторичной обмотке измерительного ТТ,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Для безопасной эксплуатации измерительного комплекса в схемах включения приборов учета косвенного и полукосвенного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746EC0" w:rsidRPr="00746EC0" w:rsidRDefault="00746EC0" w:rsidP="00746E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«Энергосетьпроект» и введенными в действие 01.04.1981 г.</w:t>
      </w:r>
    </w:p>
    <w:p w:rsidR="00746EC0" w:rsidRPr="00746EC0" w:rsidRDefault="00746EC0" w:rsidP="00746EC0">
      <w:pPr>
        <w:pStyle w:val="afff2"/>
        <w:jc w:val="center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Гарантийные обязательства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Гарантийный срок эксплуатации – не менее 3-х (Трех) лет с даты поставки.</w:t>
      </w:r>
    </w:p>
    <w:p w:rsidR="00746EC0" w:rsidRPr="00746EC0" w:rsidRDefault="00746EC0" w:rsidP="00746E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Срок службы – не менее 25 (Двадцати пяти) лет.</w:t>
      </w:r>
    </w:p>
    <w:p w:rsidR="00C50850" w:rsidRPr="00746EC0" w:rsidRDefault="00C50850" w:rsidP="00C50850">
      <w:pPr>
        <w:spacing w:after="0" w:line="240" w:lineRule="auto"/>
        <w:ind w:left="555"/>
        <w:jc w:val="both"/>
        <w:rPr>
          <w:rFonts w:ascii="Times New Roman" w:hAnsi="Times New Roman"/>
          <w:b/>
          <w:bCs/>
          <w:sz w:val="20"/>
          <w:szCs w:val="20"/>
          <w:lang/>
        </w:rPr>
      </w:pPr>
    </w:p>
    <w:p w:rsidR="00C50850" w:rsidRPr="00C50850" w:rsidRDefault="00C50850" w:rsidP="00C508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>___________________  /Рябинин В.В./                                              _____________________  /________________/</w:t>
      </w:r>
    </w:p>
    <w:p w:rsidR="00746EC0" w:rsidRDefault="00C50850" w:rsidP="00C664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 xml:space="preserve">           </w:t>
      </w:r>
      <w:r w:rsidRPr="00C50850">
        <w:rPr>
          <w:rFonts w:ascii="Times New Roman" w:hAnsi="Times New Roman"/>
          <w:b/>
          <w:bCs/>
          <w:sz w:val="20"/>
          <w:szCs w:val="20"/>
        </w:rPr>
        <w:t>М.П.                                                                                                               М.П</w:t>
      </w:r>
    </w:p>
    <w:p w:rsidR="00746EC0" w:rsidRPr="00746EC0" w:rsidRDefault="00746EC0" w:rsidP="00746EC0">
      <w:pPr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rPr>
          <w:rFonts w:ascii="Times New Roman" w:hAnsi="Times New Roman"/>
          <w:sz w:val="20"/>
          <w:szCs w:val="20"/>
        </w:rPr>
      </w:pPr>
    </w:p>
    <w:p w:rsidR="00C5085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746EC0" w:rsidRPr="00746EC0" w:rsidRDefault="00746EC0" w:rsidP="00746EC0">
      <w:pPr>
        <w:pStyle w:val="affe"/>
        <w:jc w:val="right"/>
        <w:rPr>
          <w:b/>
          <w:sz w:val="20"/>
        </w:rPr>
      </w:pPr>
      <w:r w:rsidRPr="00746EC0">
        <w:rPr>
          <w:b/>
          <w:sz w:val="20"/>
        </w:rPr>
        <w:lastRenderedPageBreak/>
        <w:t>Приложение № 3</w:t>
      </w:r>
    </w:p>
    <w:p w:rsidR="00746EC0" w:rsidRPr="00746EC0" w:rsidRDefault="00746EC0" w:rsidP="00746EC0">
      <w:pPr>
        <w:pStyle w:val="affe"/>
        <w:jc w:val="right"/>
        <w:rPr>
          <w:b/>
          <w:sz w:val="20"/>
        </w:rPr>
      </w:pPr>
    </w:p>
    <w:p w:rsidR="00746EC0" w:rsidRPr="00746EC0" w:rsidRDefault="00746EC0" w:rsidP="00746EC0">
      <w:pPr>
        <w:pStyle w:val="affe"/>
        <w:jc w:val="right"/>
        <w:rPr>
          <w:b/>
          <w:sz w:val="20"/>
        </w:rPr>
      </w:pPr>
      <w:r w:rsidRPr="00746EC0">
        <w:rPr>
          <w:b/>
          <w:sz w:val="20"/>
        </w:rPr>
        <w:t xml:space="preserve"> к договору №____________от «         »_______________20</w:t>
      </w:r>
      <w:r w:rsidR="001F2867">
        <w:rPr>
          <w:b/>
          <w:sz w:val="20"/>
          <w:lang w:val="ru-RU"/>
        </w:rPr>
        <w:t>21</w:t>
      </w:r>
      <w:r w:rsidRPr="00746EC0">
        <w:rPr>
          <w:b/>
          <w:sz w:val="20"/>
        </w:rPr>
        <w:t>г.</w:t>
      </w:r>
    </w:p>
    <w:p w:rsidR="00746EC0" w:rsidRPr="00746EC0" w:rsidRDefault="00746EC0" w:rsidP="00746EC0">
      <w:pPr>
        <w:pStyle w:val="affe"/>
        <w:jc w:val="right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jc w:val="center"/>
        <w:rPr>
          <w:b/>
          <w:sz w:val="20"/>
        </w:rPr>
      </w:pPr>
      <w:r w:rsidRPr="00746EC0">
        <w:rPr>
          <w:b/>
          <w:sz w:val="20"/>
        </w:rPr>
        <w:t>ТЕХНИЧЕСКАЯ СПЕЦИФИКАЦИЯ</w:t>
      </w:r>
    </w:p>
    <w:p w:rsidR="00746EC0" w:rsidRPr="00746EC0" w:rsidRDefault="00746EC0" w:rsidP="00746EC0">
      <w:pPr>
        <w:pStyle w:val="affe"/>
        <w:rPr>
          <w:b/>
          <w:sz w:val="20"/>
        </w:rPr>
      </w:pPr>
    </w:p>
    <w:p w:rsidR="00746EC0" w:rsidRPr="00746EC0" w:rsidRDefault="00746EC0" w:rsidP="00746EC0">
      <w:pPr>
        <w:pStyle w:val="affe"/>
        <w:rPr>
          <w:b/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tbl>
      <w:tblPr>
        <w:tblpPr w:leftFromText="180" w:rightFromText="180" w:vertAnchor="text" w:horzAnchor="margin" w:tblpXSpec="center" w:tblpY="1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746EC0" w:rsidRPr="00746EC0" w:rsidTr="00746EC0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>___________________  /Рябинин В.В./</w:t>
            </w: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6E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6EC0" w:rsidRPr="00746EC0" w:rsidRDefault="00746EC0" w:rsidP="00746E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>_____________________  /________________/</w:t>
            </w: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EC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746E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746EC0" w:rsidRPr="00746EC0" w:rsidRDefault="00746EC0" w:rsidP="00746E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pStyle w:val="affe"/>
        <w:rPr>
          <w:sz w:val="20"/>
        </w:rPr>
      </w:pPr>
    </w:p>
    <w:p w:rsidR="00746EC0" w:rsidRPr="00746EC0" w:rsidRDefault="00746EC0" w:rsidP="00746EC0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C664F4" w:rsidRDefault="00C664F4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664F4" w:rsidRDefault="00C664F4" w:rsidP="00C50850">
      <w:pPr>
        <w:pStyle w:val="affe"/>
        <w:spacing w:before="0" w:after="0"/>
        <w:jc w:val="right"/>
        <w:rPr>
          <w:b/>
          <w:sz w:val="20"/>
          <w:szCs w:val="20"/>
          <w:lang w:val="ru-RU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4 – опросный лист</w:t>
      </w: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№____________от «         »_______________</w:t>
      </w:r>
      <w:r w:rsidR="00450AD4">
        <w:rPr>
          <w:b/>
          <w:sz w:val="20"/>
          <w:szCs w:val="20"/>
        </w:rPr>
        <w:t>20</w:t>
      </w:r>
      <w:r w:rsidR="001F2867">
        <w:rPr>
          <w:b/>
          <w:sz w:val="20"/>
          <w:szCs w:val="20"/>
          <w:lang w:val="ru-RU"/>
        </w:rPr>
        <w:t>21</w:t>
      </w:r>
      <w:r w:rsidRPr="00C50850">
        <w:rPr>
          <w:b/>
          <w:sz w:val="20"/>
          <w:szCs w:val="20"/>
        </w:rPr>
        <w:t>г.</w:t>
      </w: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p w:rsidR="00C50850" w:rsidRPr="00C50850" w:rsidRDefault="00C50850" w:rsidP="00C50850">
      <w:pPr>
        <w:pStyle w:val="affe"/>
        <w:spacing w:before="0" w:after="0"/>
        <w:jc w:val="right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50850" w:rsidRPr="00C50850" w:rsidTr="00C50850">
        <w:tblPrEx>
          <w:tblCellMar>
            <w:top w:w="0" w:type="dxa"/>
            <w:bottom w:w="0" w:type="dxa"/>
          </w:tblCellMar>
        </w:tblPrEx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___________________  /Рябинин В.В./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_____________________  /________________/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C50850" w:rsidRPr="00C50850" w:rsidRDefault="00C50850" w:rsidP="00C508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0850" w:rsidRDefault="00C50850" w:rsidP="00C50850">
      <w:pPr>
        <w:pStyle w:val="affe"/>
        <w:jc w:val="left"/>
        <w:rPr>
          <w:b/>
          <w:sz w:val="20"/>
          <w:szCs w:val="20"/>
          <w:lang w:val="ru-RU"/>
        </w:rPr>
      </w:pPr>
    </w:p>
    <w:p w:rsidR="00C664F4" w:rsidRDefault="00C664F4" w:rsidP="00C50850">
      <w:pPr>
        <w:pStyle w:val="affe"/>
        <w:jc w:val="left"/>
        <w:rPr>
          <w:b/>
          <w:sz w:val="20"/>
          <w:szCs w:val="20"/>
          <w:lang w:val="ru-RU"/>
        </w:rPr>
      </w:pPr>
    </w:p>
    <w:bookmarkEnd w:id="11"/>
    <w:p w:rsidR="00C664F4" w:rsidRPr="00746EC0" w:rsidRDefault="00C664F4" w:rsidP="00746E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C664F4" w:rsidRPr="00746EC0" w:rsidSect="00746EC0">
      <w:headerReference w:type="default" r:id="rId14"/>
      <w:headerReference w:type="first" r:id="rId15"/>
      <w:footerReference w:type="first" r:id="rId16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58" w:rsidRDefault="00AF5B58" w:rsidP="004471A3">
      <w:pPr>
        <w:spacing w:after="0" w:line="240" w:lineRule="auto"/>
      </w:pPr>
      <w:r>
        <w:separator/>
      </w:r>
    </w:p>
  </w:endnote>
  <w:endnote w:type="continuationSeparator" w:id="0">
    <w:p w:rsidR="00AF5B58" w:rsidRDefault="00AF5B58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74" w:rsidRDefault="00845374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58" w:rsidRDefault="00AF5B58" w:rsidP="004471A3">
      <w:pPr>
        <w:spacing w:after="0" w:line="240" w:lineRule="auto"/>
      </w:pPr>
      <w:r>
        <w:separator/>
      </w:r>
    </w:p>
  </w:footnote>
  <w:footnote w:type="continuationSeparator" w:id="0">
    <w:p w:rsidR="00AF5B58" w:rsidRDefault="00AF5B58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74" w:rsidRDefault="00845374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74" w:rsidRDefault="00845374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18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19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9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20"/>
  </w:num>
  <w:num w:numId="5">
    <w:abstractNumId w:val="26"/>
  </w:num>
  <w:num w:numId="6">
    <w:abstractNumId w:val="31"/>
  </w:num>
  <w:num w:numId="7">
    <w:abstractNumId w:val="8"/>
  </w:num>
  <w:num w:numId="8">
    <w:abstractNumId w:val="22"/>
  </w:num>
  <w:num w:numId="9">
    <w:abstractNumId w:val="3"/>
  </w:num>
  <w:num w:numId="10">
    <w:abstractNumId w:val="23"/>
  </w:num>
  <w:num w:numId="11">
    <w:abstractNumId w:val="4"/>
  </w:num>
  <w:num w:numId="12">
    <w:abstractNumId w:val="10"/>
  </w:num>
  <w:num w:numId="13">
    <w:abstractNumId w:val="3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9"/>
  </w:num>
  <w:num w:numId="17">
    <w:abstractNumId w:val="21"/>
  </w:num>
  <w:num w:numId="18">
    <w:abstractNumId w:val="6"/>
  </w:num>
  <w:num w:numId="19">
    <w:abstractNumId w:val="3"/>
    <w:lvlOverride w:ilvl="0">
      <w:startOverride w:val="9"/>
    </w:lvlOverride>
  </w:num>
  <w:num w:numId="20">
    <w:abstractNumId w:val="1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2"/>
  </w:num>
  <w:num w:numId="25">
    <w:abstractNumId w:val="11"/>
  </w:num>
  <w:num w:numId="26">
    <w:abstractNumId w:val="1"/>
  </w:num>
  <w:num w:numId="27">
    <w:abstractNumId w:val="19"/>
  </w:num>
  <w:num w:numId="28">
    <w:abstractNumId w:val="5"/>
  </w:num>
  <w:num w:numId="29">
    <w:abstractNumId w:val="12"/>
  </w:num>
  <w:num w:numId="30">
    <w:abstractNumId w:val="1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17"/>
  </w:num>
  <w:num w:numId="33">
    <w:abstractNumId w:val="18"/>
  </w:num>
  <w:num w:numId="34">
    <w:abstractNumId w:val="15"/>
  </w:num>
  <w:num w:numId="35">
    <w:abstractNumId w:val="24"/>
  </w:num>
  <w:num w:numId="36">
    <w:abstractNumId w:val="0"/>
  </w:num>
  <w:num w:numId="37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370BB"/>
    <w:rsid w:val="001400BF"/>
    <w:rsid w:val="0014079D"/>
    <w:rsid w:val="001417DB"/>
    <w:rsid w:val="00141A14"/>
    <w:rsid w:val="00143FE5"/>
    <w:rsid w:val="00144042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2867"/>
    <w:rsid w:val="001F47C0"/>
    <w:rsid w:val="002002F4"/>
    <w:rsid w:val="002013B5"/>
    <w:rsid w:val="002015F3"/>
    <w:rsid w:val="00201815"/>
    <w:rsid w:val="00204E2E"/>
    <w:rsid w:val="00205BFA"/>
    <w:rsid w:val="00206498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5B3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118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45374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3B9D"/>
    <w:rsid w:val="008E651E"/>
    <w:rsid w:val="008E741E"/>
    <w:rsid w:val="008E7D37"/>
    <w:rsid w:val="008F19F6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B58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86A27"/>
    <w:rsid w:val="00D9016F"/>
    <w:rsid w:val="00D90D91"/>
    <w:rsid w:val="00D90E4B"/>
    <w:rsid w:val="00D97D03"/>
    <w:rsid w:val="00DA0C65"/>
    <w:rsid w:val="00DA15A4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  <w:lang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  <w:lang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  <w:rPr>
      <w:lang/>
    </w:r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  <w:lang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  <w:lang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  <w:lang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  <w:lang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  <w:rPr>
      <w:lang/>
    </w:r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  <w:lang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  <w:lang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  <w:rPr>
      <w:lang/>
    </w:r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  <w:lang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  <w:lang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  <w:lang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  <w:lang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  <w:lang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lektroyenergetika__yelektrotehnika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ehnicheskie_zadaniya__obshaya_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oprosnie_li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rebovaniya_bezopasnost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6182D-D4E8-4AD6-AF98-DDDD5E5C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27652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2020-05-29T07:46:00Z</cp:lastPrinted>
  <dcterms:created xsi:type="dcterms:W3CDTF">2021-03-12T13:01:00Z</dcterms:created>
  <dcterms:modified xsi:type="dcterms:W3CDTF">2021-03-12T13:01:00Z</dcterms:modified>
</cp:coreProperties>
</file>