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757944">
      <w:pPr>
        <w:rPr>
          <w:sz w:val="28"/>
        </w:rPr>
      </w:pPr>
      <w:r w:rsidRPr="007579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58.95pt;z-index:251657728" filled="f" stroked="f">
            <v:textbox style="mso-next-textbox:#_x0000_s1026">
              <w:txbxContent>
                <w:p w:rsidR="00B526E4" w:rsidRDefault="00B526E4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B526E4" w:rsidRPr="00D17DDA" w:rsidRDefault="00B526E4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ЗАКРЫТОЕ АКЦИОНЕРНОЕ ОБЩЕСТВО</w:t>
                  </w:r>
                </w:p>
                <w:p w:rsidR="00B526E4" w:rsidRPr="00D17DDA" w:rsidRDefault="00B526E4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«ПЕНЗЕНСКАЯ  ГОРЭЛЕКТРОСЕТЬ»</w:t>
                  </w:r>
                </w:p>
                <w:p w:rsidR="00B526E4" w:rsidRPr="00D17DDA" w:rsidRDefault="00B526E4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D17DDA">
                      <w:rPr>
                        <w:rFonts w:ascii="Arial" w:hAnsi="Arial" w:cs="Arial"/>
                        <w:b/>
                        <w:i/>
                        <w:sz w:val="20"/>
                      </w:rPr>
                      <w:t>440629 г</w:t>
                    </w:r>
                  </w:smartTag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. Пенза, ул. Московская, 82В</w:t>
                  </w:r>
                </w:p>
                <w:p w:rsidR="00B526E4" w:rsidRPr="00D17DDA" w:rsidRDefault="00B526E4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тел: (8412) 23-15-11   тел/факс: (8412) 55-04-13</w:t>
                  </w:r>
                </w:p>
                <w:p w:rsidR="00B526E4" w:rsidRPr="00D17DDA" w:rsidRDefault="00B526E4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р</w:t>
                  </w:r>
                  <w:proofErr w:type="spellEnd"/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B526E4" w:rsidRPr="00D17DDA" w:rsidRDefault="00B526E4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B526E4" w:rsidRPr="00D17DDA" w:rsidRDefault="00B526E4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B526E4" w:rsidRPr="00D17DDA" w:rsidRDefault="00B526E4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B526E4" w:rsidRPr="00D17DDA" w:rsidRDefault="00B526E4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B526E4" w:rsidRPr="00D17DDA" w:rsidRDefault="00B526E4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D17DDA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B526E4" w:rsidRPr="00D17DDA" w:rsidRDefault="00B526E4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B526E4" w:rsidRPr="00D17DDA" w:rsidRDefault="00B526E4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526E4">
        <w:rPr>
          <w:rFonts w:ascii="Arial" w:hAnsi="Arial" w:cs="Arial"/>
          <w:b/>
          <w:i/>
        </w:rPr>
        <w:t>01</w:t>
      </w:r>
      <w:r w:rsidRPr="0027220F">
        <w:rPr>
          <w:rFonts w:ascii="Arial" w:hAnsi="Arial" w:cs="Arial"/>
          <w:b/>
          <w:i/>
        </w:rPr>
        <w:t xml:space="preserve"> » </w:t>
      </w:r>
      <w:r w:rsidR="001B7662" w:rsidRPr="0027220F">
        <w:rPr>
          <w:rFonts w:ascii="Arial" w:hAnsi="Arial" w:cs="Arial"/>
          <w:b/>
          <w:i/>
        </w:rPr>
        <w:t xml:space="preserve">  </w:t>
      </w:r>
      <w:r w:rsidR="00B526E4">
        <w:rPr>
          <w:rFonts w:ascii="Arial" w:hAnsi="Arial" w:cs="Arial"/>
          <w:b/>
          <w:i/>
        </w:rPr>
        <w:t>сентября</w:t>
      </w:r>
      <w:r w:rsidRPr="0027220F">
        <w:rPr>
          <w:rFonts w:ascii="Arial" w:hAnsi="Arial" w:cs="Arial"/>
          <w:b/>
          <w:i/>
        </w:rPr>
        <w:t xml:space="preserve">   </w:t>
      </w:r>
      <w:r w:rsidR="00D17DDA">
        <w:rPr>
          <w:rFonts w:ascii="Arial" w:hAnsi="Arial" w:cs="Arial"/>
          <w:b/>
          <w:i/>
        </w:rPr>
        <w:t xml:space="preserve"> 2020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64291" w:rsidRPr="0027220F">
        <w:rPr>
          <w:rFonts w:ascii="Arial" w:hAnsi="Arial" w:cs="Arial"/>
          <w:b/>
          <w:i/>
        </w:rPr>
        <w:t xml:space="preserve"> </w:t>
      </w:r>
      <w:r w:rsidR="00EC7C64">
        <w:rPr>
          <w:rFonts w:ascii="Arial" w:hAnsi="Arial" w:cs="Arial"/>
          <w:b/>
          <w:i/>
        </w:rPr>
        <w:t>59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Pr="00FF6A02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D17DDA" w:rsidRPr="00D17DDA" w:rsidRDefault="00D71C7C" w:rsidP="00C274EA">
      <w:pPr>
        <w:jc w:val="both"/>
        <w:rPr>
          <w:rFonts w:ascii="Arial" w:hAnsi="Arial" w:cs="Arial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852DE4">
        <w:rPr>
          <w:rFonts w:ascii="Arial" w:hAnsi="Arial" w:cs="Arial"/>
        </w:rPr>
        <w:t xml:space="preserve">         </w:t>
      </w:r>
      <w:proofErr w:type="gramStart"/>
      <w:r w:rsidR="0027220F" w:rsidRPr="00852DE4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2DE4">
        <w:rPr>
          <w:rFonts w:ascii="Arial" w:hAnsi="Arial" w:cs="Arial"/>
        </w:rPr>
        <w:t xml:space="preserve"> </w:t>
      </w:r>
      <w:proofErr w:type="gramStart"/>
      <w:r w:rsidR="0027220F" w:rsidRPr="00852DE4">
        <w:rPr>
          <w:rFonts w:ascii="Arial" w:hAnsi="Arial" w:cs="Arial"/>
        </w:rPr>
        <w:t>Ответственное лицо – Чагорова Юлия А</w:t>
      </w:r>
      <w:r w:rsidR="00B526E4">
        <w:rPr>
          <w:rFonts w:ascii="Arial" w:hAnsi="Arial" w:cs="Arial"/>
        </w:rPr>
        <w:t>лександровна – 8(8412)55-04-13</w:t>
      </w:r>
      <w:r w:rsidR="00C274EA" w:rsidRPr="00852DE4">
        <w:rPr>
          <w:rFonts w:ascii="Arial" w:hAnsi="Arial" w:cs="Arial"/>
        </w:rPr>
        <w:t xml:space="preserve"> </w:t>
      </w:r>
      <w:r w:rsidR="0027220F" w:rsidRPr="00852DE4">
        <w:rPr>
          <w:rFonts w:ascii="Arial" w:hAnsi="Arial" w:cs="Arial"/>
        </w:rPr>
        <w:t>,</w:t>
      </w:r>
      <w:r w:rsidR="00C274EA" w:rsidRPr="00852DE4">
        <w:rPr>
          <w:rFonts w:ascii="Arial" w:hAnsi="Arial" w:cs="Arial"/>
        </w:rPr>
        <w:t xml:space="preserve"> </w:t>
      </w:r>
      <w:hyperlink r:id="rId6" w:history="1">
        <w:r w:rsidR="00C274EA" w:rsidRPr="00852DE4">
          <w:rPr>
            <w:rFonts w:ascii="Arial CYR" w:hAnsi="Arial CYR" w:cs="Arial CYR"/>
            <w:u w:val="single"/>
          </w:rPr>
          <w:t>chagorova@pges.su</w:t>
        </w:r>
      </w:hyperlink>
      <w:r w:rsidR="00C274EA" w:rsidRPr="00852DE4">
        <w:rPr>
          <w:rFonts w:ascii="Arial CYR" w:hAnsi="Arial CYR" w:cs="Arial CYR"/>
          <w:u w:val="single"/>
        </w:rPr>
        <w:t>,</w:t>
      </w:r>
      <w:r w:rsidR="0027220F" w:rsidRPr="00852DE4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852DE4">
        <w:rPr>
          <w:rFonts w:ascii="Arial" w:hAnsi="Arial" w:cs="Arial"/>
        </w:rPr>
        <w:t xml:space="preserve"> (далее – запроса предложений)</w:t>
      </w:r>
      <w:r w:rsidR="0027220F" w:rsidRPr="00852DE4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852DE4">
          <w:rPr>
            <w:rStyle w:val="a6"/>
            <w:rFonts w:ascii="Arial" w:hAnsi="Arial" w:cs="Arial"/>
            <w:color w:val="auto"/>
          </w:rPr>
          <w:t>www.zakupki.</w:t>
        </w:r>
        <w:r w:rsidR="0027220F" w:rsidRPr="00852DE4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852DE4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852DE4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2DE4">
        <w:rPr>
          <w:rFonts w:ascii="Arial" w:hAnsi="Arial" w:cs="Arial"/>
          <w:lang w:val="en-US"/>
        </w:rPr>
        <w:t>www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pges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su</w:t>
      </w:r>
      <w:r w:rsidR="0027220F" w:rsidRPr="00852DE4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</w:t>
      </w:r>
      <w:proofErr w:type="gramEnd"/>
      <w:r w:rsidR="0027220F" w:rsidRPr="00852DE4">
        <w:rPr>
          <w:rFonts w:ascii="Arial" w:hAnsi="Arial" w:cs="Arial"/>
        </w:rPr>
        <w:t xml:space="preserve"> закупки </w:t>
      </w:r>
      <w:proofErr w:type="gramStart"/>
      <w:r w:rsidR="0027220F" w:rsidRPr="00852DE4">
        <w:rPr>
          <w:rFonts w:ascii="Arial" w:hAnsi="Arial" w:cs="Arial"/>
        </w:rPr>
        <w:t>к участию в процедуре запроса предложе</w:t>
      </w:r>
      <w:r w:rsidR="00852DE4" w:rsidRPr="00852DE4">
        <w:rPr>
          <w:rFonts w:ascii="Arial" w:hAnsi="Arial" w:cs="Arial"/>
        </w:rPr>
        <w:t>ний</w:t>
      </w:r>
      <w:r w:rsidR="0027220F" w:rsidRPr="00852DE4">
        <w:rPr>
          <w:rFonts w:ascii="Arial" w:hAnsi="Arial" w:cs="Arial"/>
        </w:rPr>
        <w:t xml:space="preserve"> </w:t>
      </w:r>
      <w:bookmarkEnd w:id="0"/>
      <w:r w:rsidR="0027220F" w:rsidRPr="00852DE4">
        <w:rPr>
          <w:rFonts w:ascii="Arial" w:hAnsi="Arial" w:cs="Arial"/>
        </w:rPr>
        <w:t xml:space="preserve">на право заключения Договора </w:t>
      </w:r>
      <w:bookmarkEnd w:id="1"/>
      <w:bookmarkEnd w:id="2"/>
      <w:bookmarkEnd w:id="3"/>
      <w:r w:rsidR="0027220F" w:rsidRPr="00852DE4">
        <w:rPr>
          <w:rFonts w:ascii="Arial" w:hAnsi="Arial" w:cs="Arial"/>
        </w:rPr>
        <w:t xml:space="preserve">на </w:t>
      </w:r>
      <w:r w:rsidR="00852DE4" w:rsidRPr="00852DE4">
        <w:rPr>
          <w:rFonts w:ascii="Arial" w:hAnsi="Arial" w:cs="Arial"/>
        </w:rPr>
        <w:t>в</w:t>
      </w:r>
      <w:r w:rsidR="00D17DDA">
        <w:rPr>
          <w:rFonts w:ascii="Arial" w:hAnsi="Arial" w:cs="Arial"/>
        </w:rPr>
        <w:t>ыполнение работ по объекту</w:t>
      </w:r>
      <w:proofErr w:type="gramEnd"/>
      <w:r w:rsidR="00852DE4" w:rsidRPr="00852DE4">
        <w:rPr>
          <w:rFonts w:ascii="Arial" w:hAnsi="Arial" w:cs="Arial"/>
        </w:rPr>
        <w:t xml:space="preserve">: </w:t>
      </w:r>
      <w:proofErr w:type="gramStart"/>
      <w:r w:rsidR="00EC7C64" w:rsidRPr="00987EC5">
        <w:rPr>
          <w:rFonts w:ascii="Arial" w:hAnsi="Arial" w:cs="Arial"/>
          <w:b/>
          <w:i/>
        </w:rPr>
        <w:t>«Переустройство электрических сетей для повышения надёжности и качества электроснабжения потребителей</w:t>
      </w:r>
      <w:r w:rsidR="00EC7C64">
        <w:rPr>
          <w:rFonts w:ascii="Arial" w:hAnsi="Arial" w:cs="Arial"/>
          <w:b/>
          <w:i/>
        </w:rPr>
        <w:t xml:space="preserve"> в районе ул. Луговая – ул. Проточная (</w:t>
      </w:r>
      <w:proofErr w:type="spellStart"/>
      <w:r w:rsidR="00EC7C64">
        <w:rPr>
          <w:rFonts w:ascii="Arial" w:hAnsi="Arial" w:cs="Arial"/>
          <w:b/>
          <w:i/>
        </w:rPr>
        <w:t>мкр</w:t>
      </w:r>
      <w:proofErr w:type="spellEnd"/>
      <w:r w:rsidR="00EC7C64">
        <w:rPr>
          <w:rFonts w:ascii="Arial" w:hAnsi="Arial" w:cs="Arial"/>
          <w:b/>
          <w:i/>
        </w:rPr>
        <w:t>.</w:t>
      </w:r>
      <w:proofErr w:type="gramEnd"/>
      <w:r w:rsidR="00EC7C64">
        <w:rPr>
          <w:rFonts w:ascii="Arial" w:hAnsi="Arial" w:cs="Arial"/>
          <w:b/>
          <w:i/>
        </w:rPr>
        <w:t xml:space="preserve"> </w:t>
      </w:r>
      <w:proofErr w:type="spellStart"/>
      <w:r w:rsidR="00EC7C64">
        <w:rPr>
          <w:rFonts w:ascii="Arial" w:hAnsi="Arial" w:cs="Arial"/>
          <w:b/>
          <w:i/>
        </w:rPr>
        <w:t>Барковка</w:t>
      </w:r>
      <w:proofErr w:type="spellEnd"/>
      <w:r w:rsidR="00EC7C64">
        <w:rPr>
          <w:rFonts w:ascii="Arial" w:hAnsi="Arial" w:cs="Arial"/>
          <w:b/>
          <w:i/>
        </w:rPr>
        <w:t>)</w:t>
      </w:r>
      <w:r w:rsidR="00B3634A">
        <w:rPr>
          <w:rFonts w:ascii="Arial" w:hAnsi="Arial" w:cs="Arial"/>
          <w:b/>
          <w:i/>
        </w:rPr>
        <w:t>»</w:t>
      </w:r>
      <w:r w:rsidR="00EC7C64">
        <w:rPr>
          <w:rFonts w:ascii="Arial" w:hAnsi="Arial" w:cs="Arial"/>
          <w:b/>
          <w:i/>
        </w:rPr>
        <w:t xml:space="preserve"> (проект шифр: 163-8-19-ЭС</w:t>
      </w:r>
      <w:r w:rsidR="00EC7C64" w:rsidRPr="00987EC5">
        <w:rPr>
          <w:rFonts w:ascii="Arial" w:hAnsi="Arial" w:cs="Arial"/>
          <w:b/>
          <w:i/>
        </w:rPr>
        <w:t>)</w:t>
      </w:r>
      <w:r w:rsidR="00EC7C64">
        <w:rPr>
          <w:rFonts w:ascii="Arial" w:hAnsi="Arial" w:cs="Arial"/>
        </w:rPr>
        <w:t xml:space="preserve"> </w:t>
      </w:r>
      <w:r w:rsidR="00D17DDA">
        <w:rPr>
          <w:rFonts w:ascii="Arial" w:hAnsi="Arial" w:cs="Arial"/>
        </w:rPr>
        <w:t>(далее – работы).</w:t>
      </w:r>
    </w:p>
    <w:p w:rsidR="00F11D67" w:rsidRPr="0071549E" w:rsidRDefault="00852DE4" w:rsidP="00F11D67">
      <w:pPr>
        <w:numPr>
          <w:ilvl w:val="2"/>
          <w:numId w:val="17"/>
        </w:numPr>
        <w:tabs>
          <w:tab w:val="clear" w:pos="1146"/>
          <w:tab w:val="num" w:pos="142"/>
          <w:tab w:val="left" w:pos="284"/>
        </w:tabs>
        <w:ind w:left="0" w:firstLine="0"/>
        <w:rPr>
          <w:rFonts w:ascii="Arial" w:hAnsi="Arial" w:cs="Arial"/>
        </w:rPr>
      </w:pPr>
      <w:r w:rsidRPr="001226AE">
        <w:rPr>
          <w:rFonts w:ascii="Arial" w:hAnsi="Arial" w:cs="Arial"/>
          <w:b/>
        </w:rPr>
        <w:t>Условия оплаты</w:t>
      </w:r>
      <w:r w:rsidRPr="005B7ADD">
        <w:rPr>
          <w:rFonts w:ascii="Arial" w:hAnsi="Arial" w:cs="Arial"/>
        </w:rPr>
        <w:t xml:space="preserve"> - </w:t>
      </w:r>
      <w:r w:rsidR="00F11D67" w:rsidRPr="0071549E">
        <w:rPr>
          <w:rFonts w:ascii="Arial" w:hAnsi="Arial" w:cs="Arial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Подрядчика.</w:t>
      </w:r>
    </w:p>
    <w:p w:rsidR="00F11D67" w:rsidRPr="00F11D67" w:rsidRDefault="00F11D67" w:rsidP="00F11D67">
      <w:pPr>
        <w:rPr>
          <w:rFonts w:ascii="Arial" w:hAnsi="Arial" w:cs="Arial"/>
        </w:rPr>
      </w:pPr>
      <w:r w:rsidRPr="0071549E">
        <w:rPr>
          <w:rFonts w:ascii="Arial" w:hAnsi="Arial" w:cs="Arial"/>
        </w:rPr>
        <w:t>Выполненные работы оформляются Подрядчиком по унифицируемым формам № КС-2, № КС-3, утвержденным Постановлением  Госкомстатом России от 11.11.1999 г.  Расчет производится не позднее 10 (десяти) календарных дней после полного завершения работ, включая устранение выявленных дефектов и подпи</w:t>
      </w:r>
      <w:r>
        <w:rPr>
          <w:rFonts w:ascii="Arial" w:hAnsi="Arial" w:cs="Arial"/>
        </w:rPr>
        <w:t>сания актов форм № КС-2, № КС-3.</w:t>
      </w:r>
    </w:p>
    <w:p w:rsidR="00852DE4" w:rsidRDefault="00852DE4" w:rsidP="00852DE4">
      <w:pPr>
        <w:keepNext/>
        <w:keepLines/>
        <w:widowControl w:val="0"/>
        <w:numPr>
          <w:ilvl w:val="2"/>
          <w:numId w:val="17"/>
        </w:numPr>
        <w:tabs>
          <w:tab w:val="left" w:pos="284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226AE">
        <w:rPr>
          <w:rFonts w:ascii="Arial" w:hAnsi="Arial" w:cs="Arial"/>
          <w:b/>
        </w:rPr>
        <w:t>Срок выполнения работ:</w:t>
      </w:r>
      <w:r w:rsidR="006C2232">
        <w:rPr>
          <w:rFonts w:ascii="Arial" w:hAnsi="Arial" w:cs="Arial"/>
        </w:rPr>
        <w:t xml:space="preserve"> </w:t>
      </w:r>
    </w:p>
    <w:p w:rsidR="006C2232" w:rsidRPr="00194B58" w:rsidRDefault="006C2232" w:rsidP="006C223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pacing w:val="-1"/>
        </w:rPr>
      </w:pPr>
      <w:r w:rsidRPr="00194B58">
        <w:rPr>
          <w:rFonts w:ascii="Arial" w:hAnsi="Arial" w:cs="Arial"/>
        </w:rPr>
        <w:t>Срок начала работ: в течение 1 рабочего дня с момента подписания договора.</w:t>
      </w:r>
    </w:p>
    <w:p w:rsidR="006C2232" w:rsidRPr="00194B58" w:rsidRDefault="006C2232" w:rsidP="006C223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pacing w:val="-1"/>
        </w:rPr>
      </w:pPr>
      <w:r w:rsidRPr="00194B58">
        <w:rPr>
          <w:rFonts w:ascii="Arial" w:hAnsi="Arial" w:cs="Arial"/>
        </w:rPr>
        <w:t xml:space="preserve">Срок окончания работ: </w:t>
      </w:r>
      <w:r w:rsidR="00B526E4">
        <w:rPr>
          <w:rFonts w:ascii="Arial" w:hAnsi="Arial" w:cs="Arial"/>
        </w:rPr>
        <w:t>до 31.12</w:t>
      </w:r>
      <w:r w:rsidR="00075089">
        <w:rPr>
          <w:rFonts w:ascii="Arial" w:hAnsi="Arial" w:cs="Arial"/>
        </w:rPr>
        <w:t>.2020г.</w:t>
      </w:r>
    </w:p>
    <w:p w:rsidR="001226AE" w:rsidRPr="001146A5" w:rsidRDefault="001226AE" w:rsidP="006C2232">
      <w:pPr>
        <w:numPr>
          <w:ilvl w:val="2"/>
          <w:numId w:val="17"/>
        </w:numPr>
        <w:tabs>
          <w:tab w:val="clear" w:pos="1146"/>
          <w:tab w:val="num" w:pos="284"/>
        </w:tabs>
        <w:ind w:hanging="1146"/>
        <w:jc w:val="both"/>
        <w:rPr>
          <w:rFonts w:ascii="Arial" w:hAnsi="Arial" w:cs="Arial"/>
          <w:b/>
        </w:rPr>
      </w:pPr>
      <w:r w:rsidRPr="001146A5">
        <w:rPr>
          <w:rFonts w:ascii="Arial" w:hAnsi="Arial" w:cs="Arial"/>
          <w:b/>
        </w:rPr>
        <w:t xml:space="preserve">Условия выполнения работ: </w:t>
      </w:r>
    </w:p>
    <w:p w:rsidR="001226AE" w:rsidRPr="001146A5" w:rsidRDefault="001226AE" w:rsidP="001226AE">
      <w:pPr>
        <w:tabs>
          <w:tab w:val="num" w:pos="284"/>
        </w:tabs>
        <w:jc w:val="both"/>
        <w:rPr>
          <w:rFonts w:ascii="Arial" w:hAnsi="Arial" w:cs="Arial"/>
        </w:rPr>
      </w:pPr>
      <w:r w:rsidRPr="001146A5">
        <w:rPr>
          <w:rFonts w:ascii="Arial" w:hAnsi="Arial" w:cs="Arial"/>
        </w:rPr>
        <w:t xml:space="preserve">      Участник </w:t>
      </w:r>
      <w:r>
        <w:rPr>
          <w:rFonts w:ascii="Arial" w:hAnsi="Arial" w:cs="Arial"/>
        </w:rPr>
        <w:t>запроса предложений</w:t>
      </w:r>
      <w:r w:rsidRPr="001146A5">
        <w:rPr>
          <w:rFonts w:ascii="Arial" w:hAnsi="Arial" w:cs="Arial"/>
        </w:rPr>
        <w:t xml:space="preserve"> в случае признания его победителем должен:</w:t>
      </w:r>
    </w:p>
    <w:p w:rsidR="001226AE" w:rsidRDefault="001226AE" w:rsidP="001226AE">
      <w:pPr>
        <w:tabs>
          <w:tab w:val="num" w:pos="284"/>
        </w:tabs>
        <w:jc w:val="both"/>
        <w:rPr>
          <w:rFonts w:ascii="Arial" w:hAnsi="Arial" w:cs="Arial"/>
        </w:rPr>
      </w:pPr>
      <w:r w:rsidRPr="001146A5">
        <w:rPr>
          <w:rFonts w:ascii="Arial" w:hAnsi="Arial" w:cs="Arial"/>
        </w:rPr>
        <w:t xml:space="preserve">     - выполнить весь комплекс работ, являющихся предметом </w:t>
      </w:r>
      <w:r>
        <w:rPr>
          <w:rFonts w:ascii="Arial" w:hAnsi="Arial" w:cs="Arial"/>
        </w:rPr>
        <w:t>запроса предложений</w:t>
      </w:r>
      <w:r w:rsidRPr="001146A5">
        <w:rPr>
          <w:rFonts w:ascii="Arial" w:hAnsi="Arial" w:cs="Arial"/>
        </w:rPr>
        <w:t xml:space="preserve">, в соответствии с Техническим заданием и Проектной документацией, без права внесения каких-либо изменений  в указанные объемы и виды работ, все изменения должны быть согласованы в письменной форме с Заказчиком. </w:t>
      </w:r>
    </w:p>
    <w:p w:rsidR="0071549E" w:rsidRPr="0071549E" w:rsidRDefault="0071549E" w:rsidP="0071549E">
      <w:pPr>
        <w:jc w:val="both"/>
        <w:rPr>
          <w:rFonts w:ascii="Arial" w:hAnsi="Arial" w:cs="Arial"/>
        </w:rPr>
      </w:pPr>
      <w:r w:rsidRPr="0071549E">
        <w:rPr>
          <w:rFonts w:ascii="Arial" w:hAnsi="Arial" w:cs="Arial"/>
        </w:rPr>
        <w:t>- перед началом работ необходимо предоставить Заказчику сертификаты на все используемые материалы.</w:t>
      </w:r>
    </w:p>
    <w:p w:rsidR="0071549E" w:rsidRPr="0071549E" w:rsidRDefault="0071549E" w:rsidP="0071549E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71549E">
        <w:rPr>
          <w:rFonts w:ascii="Arial" w:hAnsi="Arial" w:cs="Arial"/>
        </w:rPr>
        <w:t>- немедленно известить Заказчика и до получения от него указаний приостановить работы при обнаружении обстоятельств, угрожающих годности результатов выполняемой работы, либо создающих невозможность их завершения в разумный срок.</w:t>
      </w:r>
    </w:p>
    <w:p w:rsidR="0071549E" w:rsidRPr="0071549E" w:rsidRDefault="0071549E" w:rsidP="0071549E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71549E">
        <w:rPr>
          <w:rFonts w:ascii="Arial" w:hAnsi="Arial" w:cs="Arial"/>
        </w:rPr>
        <w:t>- устранить за свой счёт все дефекты, обнаруженные представителем Заказчика и недоделки в выполнен</w:t>
      </w:r>
      <w:r w:rsidRPr="0071549E">
        <w:rPr>
          <w:rFonts w:ascii="Arial" w:hAnsi="Arial" w:cs="Arial"/>
        </w:rPr>
        <w:softHyphen/>
        <w:t>ных работах.</w:t>
      </w:r>
    </w:p>
    <w:p w:rsidR="0071549E" w:rsidRPr="0071549E" w:rsidRDefault="0071549E" w:rsidP="0071549E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71549E">
        <w:rPr>
          <w:rFonts w:ascii="Arial" w:hAnsi="Arial" w:cs="Arial"/>
        </w:rPr>
        <w:t>- обеспечить выполнение необходимых мероприятий по технике безопасности.</w:t>
      </w:r>
    </w:p>
    <w:p w:rsidR="0071549E" w:rsidRPr="0071549E" w:rsidRDefault="0071549E" w:rsidP="0071549E">
      <w:pPr>
        <w:rPr>
          <w:rStyle w:val="af3"/>
          <w:rFonts w:ascii="Arial" w:hAnsi="Arial" w:cs="Arial"/>
        </w:rPr>
      </w:pPr>
      <w:r w:rsidRPr="0071549E">
        <w:rPr>
          <w:rFonts w:ascii="Arial" w:hAnsi="Arial" w:cs="Arial"/>
        </w:rPr>
        <w:t>- передать по окончании работ исполнительную документацию (в т.ч. акты на скрытые работы) в 2-х экземплярах.</w:t>
      </w:r>
    </w:p>
    <w:p w:rsidR="0071549E" w:rsidRPr="0071549E" w:rsidRDefault="0071549E" w:rsidP="0071549E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71549E">
        <w:rPr>
          <w:rFonts w:ascii="Arial" w:hAnsi="Arial" w:cs="Arial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Подрядчиком своих обязанностей по настоящему Договору в отношении персонала Подрядчика.</w:t>
      </w:r>
    </w:p>
    <w:p w:rsidR="0071549E" w:rsidRPr="001146A5" w:rsidRDefault="0071549E" w:rsidP="0071549E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71549E">
        <w:rPr>
          <w:rFonts w:ascii="Arial" w:hAnsi="Arial" w:cs="Arial"/>
        </w:rPr>
        <w:t>- подрядчик обязуется произвести рассмотрение и выдачу исполнительной документации (согласно И</w:t>
      </w:r>
      <w:proofErr w:type="gramStart"/>
      <w:r w:rsidRPr="0071549E">
        <w:rPr>
          <w:rFonts w:ascii="Arial" w:hAnsi="Arial" w:cs="Arial"/>
        </w:rPr>
        <w:t>1</w:t>
      </w:r>
      <w:proofErr w:type="gramEnd"/>
      <w:r w:rsidRPr="0071549E">
        <w:rPr>
          <w:rFonts w:ascii="Arial" w:hAnsi="Arial" w:cs="Arial"/>
        </w:rPr>
        <w:t>.13-07 «инструкции по оформлению приемо-сдаточной документации по электромонтажным работам», рекомендованной к применению Министерством Регионального развития РФ, письмо №12677-ЮТ/02 от 05.07.2007 г), в том числе выполнить плановую и высотную привязку МУП «</w:t>
      </w:r>
      <w:proofErr w:type="spellStart"/>
      <w:r w:rsidRPr="0071549E">
        <w:rPr>
          <w:rFonts w:ascii="Arial" w:hAnsi="Arial" w:cs="Arial"/>
        </w:rPr>
        <w:t>ОГСАГиТИ</w:t>
      </w:r>
      <w:proofErr w:type="spellEnd"/>
      <w:r w:rsidRPr="0071549E">
        <w:rPr>
          <w:rFonts w:ascii="Arial" w:hAnsi="Arial" w:cs="Arial"/>
        </w:rPr>
        <w:t>», при необходимости произвести разбивку трассы.</w:t>
      </w:r>
    </w:p>
    <w:p w:rsidR="0071549E" w:rsidRPr="00F11D67" w:rsidRDefault="0071549E" w:rsidP="00F11D67">
      <w:pPr>
        <w:numPr>
          <w:ilvl w:val="2"/>
          <w:numId w:val="17"/>
        </w:numPr>
        <w:tabs>
          <w:tab w:val="clear" w:pos="1146"/>
          <w:tab w:val="num" w:pos="142"/>
          <w:tab w:val="left" w:pos="284"/>
        </w:tabs>
        <w:ind w:left="12" w:hanging="12"/>
        <w:jc w:val="both"/>
        <w:rPr>
          <w:rFonts w:ascii="Arial" w:hAnsi="Arial" w:cs="Arial"/>
        </w:rPr>
      </w:pPr>
      <w:r w:rsidRPr="0071549E">
        <w:rPr>
          <w:rFonts w:ascii="Arial" w:hAnsi="Arial" w:cs="Arial"/>
          <w:u w:val="single"/>
        </w:rPr>
        <w:t>Качество работ</w:t>
      </w:r>
      <w:r w:rsidRPr="0071549E">
        <w:rPr>
          <w:rFonts w:ascii="Arial" w:hAnsi="Arial" w:cs="Arial"/>
        </w:rPr>
        <w:t>: Работы</w:t>
      </w:r>
      <w:r w:rsidRPr="00EF16FA">
        <w:rPr>
          <w:sz w:val="22"/>
          <w:szCs w:val="22"/>
        </w:rPr>
        <w:t xml:space="preserve"> </w:t>
      </w:r>
      <w:r w:rsidRPr="0071549E">
        <w:rPr>
          <w:rFonts w:ascii="Arial" w:hAnsi="Arial" w:cs="Arial"/>
        </w:rPr>
        <w:t xml:space="preserve">необходимо выполнить в строгом соответствии с действующими ГОСТ, </w:t>
      </w:r>
      <w:proofErr w:type="spellStart"/>
      <w:r w:rsidRPr="0071549E">
        <w:rPr>
          <w:rFonts w:ascii="Arial" w:hAnsi="Arial" w:cs="Arial"/>
        </w:rPr>
        <w:t>СНиП</w:t>
      </w:r>
      <w:proofErr w:type="spellEnd"/>
      <w:r w:rsidRPr="0071549E">
        <w:rPr>
          <w:rFonts w:ascii="Arial" w:hAnsi="Arial" w:cs="Arial"/>
        </w:rPr>
        <w:t>, ТУ, НПБ, ПЭУ, ППБ, ПУЭ и другими нормативными актами. При производстве работ применять только высококачественные материалы и оборудование импортного и отечественного производства, прошедшие сертификацию в соответствующих органах РФ. Тип, вид и качество материалов, применяемых при выполнении работ, не должны быть ниже определенных в Техническом задании.</w:t>
      </w:r>
    </w:p>
    <w:p w:rsidR="0071549E" w:rsidRPr="0071549E" w:rsidRDefault="0071549E" w:rsidP="0071549E">
      <w:pPr>
        <w:numPr>
          <w:ilvl w:val="2"/>
          <w:numId w:val="17"/>
        </w:numPr>
        <w:tabs>
          <w:tab w:val="clear" w:pos="1146"/>
          <w:tab w:val="num" w:pos="284"/>
        </w:tabs>
        <w:ind w:hanging="1146"/>
        <w:rPr>
          <w:rFonts w:ascii="Arial" w:hAnsi="Arial" w:cs="Arial"/>
        </w:rPr>
      </w:pPr>
      <w:r w:rsidRPr="0071549E">
        <w:rPr>
          <w:rFonts w:ascii="Arial" w:hAnsi="Arial" w:cs="Arial"/>
          <w:u w:val="single"/>
        </w:rPr>
        <w:t>Требования к видам, объемам работ и технологии их выполнения</w:t>
      </w:r>
      <w:r w:rsidRPr="0071549E">
        <w:rPr>
          <w:rFonts w:ascii="Arial" w:hAnsi="Arial" w:cs="Arial"/>
        </w:rPr>
        <w:t>:</w:t>
      </w:r>
    </w:p>
    <w:p w:rsidR="0071549E" w:rsidRPr="0071549E" w:rsidRDefault="0071549E" w:rsidP="0071549E">
      <w:pPr>
        <w:rPr>
          <w:rFonts w:ascii="Arial" w:hAnsi="Arial" w:cs="Arial"/>
        </w:rPr>
      </w:pPr>
      <w:r w:rsidRPr="0071549E">
        <w:rPr>
          <w:rFonts w:ascii="Arial" w:hAnsi="Arial" w:cs="Arial"/>
        </w:rPr>
        <w:lastRenderedPageBreak/>
        <w:t>Работы выполняются По</w:t>
      </w:r>
      <w:r w:rsidR="00B526E4">
        <w:rPr>
          <w:rFonts w:ascii="Arial" w:hAnsi="Arial" w:cs="Arial"/>
        </w:rPr>
        <w:t>дрядчиком за счет собственных или привлечённых  денежных средств с использованием собственного оборудования и инструментов, необходимых для выполнения всех видов работ.</w:t>
      </w:r>
      <w:r w:rsidRPr="0071549E">
        <w:rPr>
          <w:rFonts w:ascii="Arial" w:hAnsi="Arial" w:cs="Arial"/>
        </w:rPr>
        <w:t xml:space="preserve"> </w:t>
      </w:r>
      <w:r w:rsidR="00B526E4">
        <w:rPr>
          <w:rFonts w:ascii="Arial" w:hAnsi="Arial" w:cs="Arial"/>
        </w:rPr>
        <w:t>Работы выполняются с использованием материалов Подрядчика.</w:t>
      </w:r>
    </w:p>
    <w:p w:rsidR="00B90E80" w:rsidRPr="00B90E80" w:rsidRDefault="00B90E80" w:rsidP="0071549E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B90E80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 (Приложение №2 к документации, Проектная документация – Приложение №3 к документации) и условий Договора, а также процедур запроса предложений содержится в документации, которая будет размещена на официальном сайте ЗАО «Пензенская горэлектросеть» (</w:t>
      </w:r>
      <w:r w:rsidRPr="00B90E80">
        <w:rPr>
          <w:rFonts w:ascii="Arial" w:hAnsi="Arial" w:cs="Arial"/>
          <w:sz w:val="20"/>
          <w:szCs w:val="20"/>
          <w:lang w:val="en-US"/>
        </w:rPr>
        <w:t>www</w:t>
      </w:r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pges</w:t>
      </w:r>
      <w:proofErr w:type="spellEnd"/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B90E80">
        <w:rPr>
          <w:rFonts w:ascii="Arial" w:hAnsi="Arial" w:cs="Arial"/>
          <w:sz w:val="20"/>
          <w:szCs w:val="20"/>
        </w:rPr>
        <w:t>).</w:t>
      </w:r>
    </w:p>
    <w:p w:rsidR="00F40331" w:rsidRPr="00BC34F2" w:rsidRDefault="00F40331" w:rsidP="00FF4635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hanging="1146"/>
        <w:rPr>
          <w:rFonts w:ascii="Arial" w:hAnsi="Arial" w:cs="Arial"/>
          <w:sz w:val="20"/>
          <w:szCs w:val="20"/>
        </w:rPr>
      </w:pPr>
      <w:r w:rsidRPr="00BC34F2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a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="00110E31" w:rsidRPr="00110E31">
        <w:rPr>
          <w:rFonts w:ascii="Arial" w:hAnsi="Arial" w:cs="Arial"/>
          <w:sz w:val="20"/>
        </w:rPr>
        <w:t>участник</w:t>
      </w:r>
      <w:proofErr w:type="gramEnd"/>
      <w:r w:rsidR="00110E31" w:rsidRPr="00110E31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b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c</w:t>
      </w:r>
      <w:r w:rsidRPr="00110E31">
        <w:rPr>
          <w:rFonts w:ascii="Arial" w:hAnsi="Arial" w:cs="Arial"/>
          <w:sz w:val="20"/>
        </w:rPr>
        <w:t>) участник открытого запроса</w:t>
      </w:r>
      <w:r w:rsidR="003A1FB9" w:rsidRPr="00110E31">
        <w:rPr>
          <w:rFonts w:ascii="Arial" w:hAnsi="Arial" w:cs="Arial"/>
          <w:sz w:val="20"/>
        </w:rPr>
        <w:t xml:space="preserve"> предложений</w:t>
      </w:r>
      <w:r w:rsidRPr="00110E31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110E31">
        <w:rPr>
          <w:rFonts w:ascii="Arial" w:hAnsi="Arial" w:cs="Arial"/>
          <w:sz w:val="20"/>
        </w:rPr>
        <w:t>предложений</w:t>
      </w:r>
      <w:r w:rsidRPr="00110E31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d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110E31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110E31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e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</w:t>
      </w:r>
      <w:proofErr w:type="gramEnd"/>
      <w:r w:rsidRPr="00110E31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110E31" w:rsidRDefault="00E71D7A" w:rsidP="00E71D7A">
      <w:pPr>
        <w:widowControl w:val="0"/>
        <w:jc w:val="both"/>
        <w:rPr>
          <w:rFonts w:ascii="Arial" w:hAnsi="Arial" w:cs="Arial"/>
        </w:rPr>
      </w:pPr>
      <w:r w:rsidRPr="00110E31">
        <w:rPr>
          <w:rFonts w:ascii="Arial" w:hAnsi="Arial" w:cs="Arial"/>
          <w:lang w:val="en-US"/>
        </w:rPr>
        <w:t>f</w:t>
      </w:r>
      <w:r w:rsidRPr="00110E31">
        <w:rPr>
          <w:rFonts w:ascii="Arial" w:hAnsi="Arial" w:cs="Arial"/>
        </w:rPr>
        <w:t xml:space="preserve">) </w:t>
      </w:r>
      <w:proofErr w:type="gramStart"/>
      <w:r w:rsidRPr="00110E31">
        <w:rPr>
          <w:rFonts w:ascii="Arial" w:hAnsi="Arial" w:cs="Arial"/>
        </w:rPr>
        <w:t>участник</w:t>
      </w:r>
      <w:proofErr w:type="gramEnd"/>
      <w:r w:rsidRPr="00110E31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10E31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85F44" w:rsidRPr="00CA339A" w:rsidRDefault="00585F44" w:rsidP="00585F44">
      <w:pPr>
        <w:keepNext/>
        <w:keepLines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</w:rPr>
      </w:pPr>
      <w:r w:rsidRPr="008063D9">
        <w:rPr>
          <w:rFonts w:ascii="Arial" w:hAnsi="Arial" w:cs="Arial"/>
        </w:rPr>
        <w:t xml:space="preserve">Начальная (максимальная) цена Договора  – </w:t>
      </w:r>
      <w:r w:rsidR="00B526E4">
        <w:rPr>
          <w:rFonts w:ascii="Arial" w:hAnsi="Arial" w:cs="Arial"/>
          <w:b/>
        </w:rPr>
        <w:t>3 389 782,00</w:t>
      </w:r>
      <w:r w:rsidRPr="008063D9">
        <w:rPr>
          <w:rFonts w:ascii="Arial" w:hAnsi="Arial" w:cs="Arial"/>
          <w:b/>
        </w:rPr>
        <w:t xml:space="preserve"> руб</w:t>
      </w:r>
      <w:r w:rsidRPr="008063D9">
        <w:rPr>
          <w:rFonts w:ascii="Arial" w:hAnsi="Arial" w:cs="Arial"/>
        </w:rPr>
        <w:t>. с учётом НДС/</w:t>
      </w:r>
      <w:r w:rsidR="00B526E4">
        <w:rPr>
          <w:rFonts w:ascii="Arial" w:hAnsi="Arial" w:cs="Arial"/>
          <w:b/>
        </w:rPr>
        <w:t>2 824 818,33</w:t>
      </w:r>
      <w:r w:rsidRPr="008063D9">
        <w:rPr>
          <w:rFonts w:ascii="Arial" w:hAnsi="Arial" w:cs="Arial"/>
          <w:b/>
        </w:rPr>
        <w:t xml:space="preserve"> руб.</w:t>
      </w:r>
      <w:r w:rsidRPr="008063D9">
        <w:rPr>
          <w:rFonts w:ascii="Arial" w:hAnsi="Arial" w:cs="Arial"/>
        </w:rPr>
        <w:t xml:space="preserve"> без учёта НДС, с учётом всех транспортных расходов</w:t>
      </w:r>
      <w:r>
        <w:rPr>
          <w:rFonts w:ascii="Arial" w:hAnsi="Arial" w:cs="Arial"/>
        </w:rPr>
        <w:t xml:space="preserve">. </w:t>
      </w:r>
      <w:r w:rsidRPr="00585F44">
        <w:rPr>
          <w:rFonts w:ascii="Arial" w:hAnsi="Arial" w:cs="Arial"/>
        </w:rPr>
        <w:t>В случае если в предложении участника указана стоимость работ с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CA339A" w:rsidRDefault="004E3D87" w:rsidP="00BC34F2">
      <w:pPr>
        <w:keepNext/>
        <w:keepLines/>
        <w:numPr>
          <w:ilvl w:val="0"/>
          <w:numId w:val="26"/>
        </w:numPr>
        <w:shd w:val="clear" w:color="auto" w:fill="FFFFFF"/>
        <w:tabs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CA339A">
        <w:rPr>
          <w:rFonts w:ascii="Arial" w:hAnsi="Arial" w:cs="Arial"/>
        </w:rPr>
        <w:t xml:space="preserve">Заявка должна быть подана в срок </w:t>
      </w:r>
      <w:r w:rsidR="00F11D67">
        <w:rPr>
          <w:rFonts w:ascii="Arial" w:hAnsi="Arial" w:cs="Arial"/>
          <w:b/>
          <w:i/>
        </w:rPr>
        <w:t>до 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r w:rsidR="00B526E4">
        <w:rPr>
          <w:rFonts w:ascii="Arial" w:hAnsi="Arial" w:cs="Arial"/>
          <w:b/>
          <w:i/>
          <w:u w:val="single"/>
        </w:rPr>
        <w:t>10.09</w:t>
      </w:r>
      <w:r w:rsidR="00F11D67">
        <w:rPr>
          <w:rFonts w:ascii="Arial" w:hAnsi="Arial" w:cs="Arial"/>
          <w:b/>
          <w:i/>
          <w:u w:val="single"/>
        </w:rPr>
        <w:t>.2020</w:t>
      </w:r>
      <w:r w:rsidRPr="00CA339A">
        <w:rPr>
          <w:rFonts w:ascii="Arial" w:hAnsi="Arial" w:cs="Arial"/>
          <w:b/>
          <w:i/>
          <w:u w:val="single"/>
        </w:rPr>
        <w:t xml:space="preserve"> г</w:t>
      </w:r>
      <w:r w:rsidRPr="00CA339A">
        <w:rPr>
          <w:rFonts w:ascii="Arial" w:hAnsi="Arial" w:cs="Arial"/>
          <w:u w:val="single"/>
        </w:rPr>
        <w:t>.</w:t>
      </w:r>
      <w:r w:rsidRPr="00CA339A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CA339A">
        <w:rPr>
          <w:rFonts w:ascii="Arial" w:hAnsi="Arial" w:cs="Arial"/>
        </w:rPr>
        <w:tab/>
      </w:r>
    </w:p>
    <w:p w:rsidR="004E3D87" w:rsidRPr="00CA339A" w:rsidRDefault="004E3D87" w:rsidP="00BC34F2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CA339A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>
        <w:rPr>
          <w:rFonts w:ascii="Arial" w:hAnsi="Arial" w:cs="Arial"/>
          <w:b/>
          <w:i/>
        </w:rPr>
        <w:t>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B526E4">
        <w:rPr>
          <w:rFonts w:ascii="Arial" w:hAnsi="Arial" w:cs="Arial"/>
          <w:b/>
          <w:i/>
          <w:u w:val="single"/>
        </w:rPr>
        <w:t>10.09</w:t>
      </w:r>
      <w:r w:rsidR="00F11D67">
        <w:rPr>
          <w:rFonts w:ascii="Arial" w:hAnsi="Arial" w:cs="Arial"/>
          <w:b/>
          <w:i/>
          <w:u w:val="single"/>
        </w:rPr>
        <w:t>.2020</w:t>
      </w:r>
      <w:r w:rsidRPr="00CA339A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CA339A">
        <w:rPr>
          <w:rFonts w:ascii="Arial" w:hAnsi="Arial" w:cs="Arial"/>
          <w:b/>
          <w:i/>
          <w:u w:val="single"/>
        </w:rPr>
        <w:t>.</w:t>
      </w:r>
    </w:p>
    <w:p w:rsidR="00D8084B" w:rsidRDefault="00D8084B" w:rsidP="00585F44">
      <w:pPr>
        <w:numPr>
          <w:ilvl w:val="0"/>
          <w:numId w:val="26"/>
        </w:numPr>
        <w:tabs>
          <w:tab w:val="left" w:pos="284"/>
        </w:tabs>
        <w:ind w:left="0" w:hanging="3"/>
        <w:jc w:val="both"/>
        <w:rPr>
          <w:rFonts w:ascii="Arial" w:hAnsi="Arial" w:cs="Arial"/>
        </w:rPr>
      </w:pPr>
      <w:bookmarkStart w:id="5" w:name="_Ref294695403"/>
      <w:bookmarkStart w:id="6" w:name="_Ref306320315"/>
      <w:r w:rsidRPr="00CA339A">
        <w:rPr>
          <w:rFonts w:ascii="Arial" w:hAnsi="Arial" w:cs="Arial"/>
        </w:rPr>
        <w:t>Договор между Заказчиком и Участником, чья Заявка признана лучшей</w:t>
      </w:r>
      <w:r w:rsidRPr="00585F44">
        <w:rPr>
          <w:rFonts w:ascii="Arial" w:hAnsi="Arial" w:cs="Arial"/>
        </w:rPr>
        <w:t>, подписывается</w:t>
      </w:r>
      <w:bookmarkEnd w:id="5"/>
      <w:bookmarkEnd w:id="6"/>
      <w:r w:rsidRPr="00585F44">
        <w:rPr>
          <w:rFonts w:ascii="Arial" w:hAnsi="Arial" w:cs="Arial"/>
        </w:rPr>
        <w:t xml:space="preserve"> не ранее чем через 10 дней </w:t>
      </w:r>
      <w:proofErr w:type="gramStart"/>
      <w:r w:rsidRPr="00585F44">
        <w:rPr>
          <w:rFonts w:ascii="Arial" w:hAnsi="Arial" w:cs="Arial"/>
        </w:rPr>
        <w:t>с даты размещения</w:t>
      </w:r>
      <w:proofErr w:type="gramEnd"/>
      <w:r w:rsidRPr="00585F44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585F44">
        <w:rPr>
          <w:rFonts w:ascii="Arial" w:hAnsi="Arial" w:cs="Arial"/>
        </w:rPr>
        <w:t>Пензенская</w:t>
      </w:r>
      <w:proofErr w:type="gramEnd"/>
      <w:r w:rsidRPr="00585F44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40331" w:rsidRPr="00C225EF" w:rsidRDefault="00F40331" w:rsidP="001A2F17">
      <w:pPr>
        <w:numPr>
          <w:ilvl w:val="0"/>
          <w:numId w:val="26"/>
        </w:numPr>
        <w:tabs>
          <w:tab w:val="left" w:pos="284"/>
        </w:tabs>
        <w:spacing w:before="120"/>
        <w:ind w:left="0" w:hanging="3"/>
        <w:jc w:val="both"/>
        <w:rPr>
          <w:rFonts w:ascii="Arial" w:hAnsi="Arial" w:cs="Arial"/>
        </w:rPr>
      </w:pPr>
      <w:r w:rsidRPr="00C225EF">
        <w:rPr>
          <w:rFonts w:ascii="Arial" w:hAnsi="Arial" w:cs="Arial"/>
        </w:rPr>
        <w:t xml:space="preserve">Остальные и более подробные условия </w:t>
      </w:r>
      <w:r w:rsidR="00D8084B" w:rsidRPr="00C225EF">
        <w:rPr>
          <w:rFonts w:ascii="Arial" w:hAnsi="Arial" w:cs="Arial"/>
        </w:rPr>
        <w:t>запроса предложений</w:t>
      </w:r>
      <w:r w:rsidRPr="00C225EF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C225EF">
        <w:rPr>
          <w:rFonts w:ascii="Arial" w:hAnsi="Arial" w:cs="Arial"/>
        </w:rPr>
        <w:t xml:space="preserve"> Документацию можно получить по средствам официального сайта ЗАО «Пензенская горэлектросеть»  (</w:t>
      </w:r>
      <w:hyperlink r:id="rId8" w:history="1">
        <w:r w:rsidR="001A2F17" w:rsidRPr="00C225EF">
          <w:rPr>
            <w:rStyle w:val="a6"/>
            <w:rFonts w:ascii="Arial" w:hAnsi="Arial" w:cs="Arial"/>
            <w:lang w:val="en-US"/>
          </w:rPr>
          <w:t>www</w:t>
        </w:r>
        <w:r w:rsidR="001A2F17" w:rsidRPr="00C225EF">
          <w:rPr>
            <w:rStyle w:val="a6"/>
            <w:rFonts w:ascii="Arial" w:hAnsi="Arial" w:cs="Arial"/>
          </w:rPr>
          <w:t>.</w:t>
        </w:r>
        <w:r w:rsidR="001A2F17" w:rsidRPr="00C225EF">
          <w:rPr>
            <w:rStyle w:val="a6"/>
            <w:rFonts w:ascii="Arial" w:hAnsi="Arial" w:cs="Arial"/>
            <w:lang w:val="en-US"/>
          </w:rPr>
          <w:t>pges</w:t>
        </w:r>
        <w:r w:rsidR="001A2F17" w:rsidRPr="00C225EF">
          <w:rPr>
            <w:rStyle w:val="a6"/>
            <w:rFonts w:ascii="Arial" w:hAnsi="Arial" w:cs="Arial"/>
          </w:rPr>
          <w:t>.</w:t>
        </w:r>
        <w:r w:rsidR="001A2F17" w:rsidRPr="00C225EF">
          <w:rPr>
            <w:rStyle w:val="a6"/>
            <w:rFonts w:ascii="Arial" w:hAnsi="Arial" w:cs="Arial"/>
            <w:lang w:val="en-US"/>
          </w:rPr>
          <w:t>su</w:t>
        </w:r>
      </w:hyperlink>
      <w:r w:rsidR="00880912" w:rsidRPr="00C225EF">
        <w:rPr>
          <w:rFonts w:ascii="Arial" w:hAnsi="Arial" w:cs="Arial"/>
        </w:rPr>
        <w:t>).</w:t>
      </w:r>
      <w:r w:rsidR="001A2F17" w:rsidRPr="00C225EF">
        <w:rPr>
          <w:rFonts w:ascii="Arial" w:hAnsi="Arial" w:cs="Arial"/>
        </w:rPr>
        <w:t xml:space="preserve"> </w:t>
      </w:r>
    </w:p>
    <w:p w:rsidR="00F11D67" w:rsidRDefault="00F11D67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F11D67" w:rsidRDefault="00F11D67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167413" w:rsidRPr="00585F44" w:rsidRDefault="00167413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74291B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Генеральный директор</w:t>
      </w:r>
    </w:p>
    <w:p w:rsidR="00E643BD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З</w:t>
      </w:r>
      <w:r w:rsidR="00E643BD" w:rsidRPr="00585F44">
        <w:rPr>
          <w:rFonts w:ascii="Arial" w:hAnsi="Arial" w:cs="Arial"/>
          <w:b/>
        </w:rPr>
        <w:t>АО «</w:t>
      </w:r>
      <w:proofErr w:type="gramStart"/>
      <w:r w:rsidR="00E643BD" w:rsidRPr="00585F44">
        <w:rPr>
          <w:rFonts w:ascii="Arial" w:hAnsi="Arial" w:cs="Arial"/>
          <w:b/>
        </w:rPr>
        <w:t>Пензенская</w:t>
      </w:r>
      <w:proofErr w:type="gramEnd"/>
      <w:r w:rsidR="00E643BD" w:rsidRPr="00585F44">
        <w:rPr>
          <w:rFonts w:ascii="Arial" w:hAnsi="Arial" w:cs="Arial"/>
          <w:b/>
        </w:rPr>
        <w:t xml:space="preserve"> г</w:t>
      </w:r>
      <w:r w:rsidRPr="00585F44">
        <w:rPr>
          <w:rFonts w:ascii="Arial" w:hAnsi="Arial" w:cs="Arial"/>
          <w:b/>
        </w:rPr>
        <w:t xml:space="preserve">орэлектросеть»       </w:t>
      </w:r>
      <w:r w:rsidR="00E643BD" w:rsidRPr="00585F44">
        <w:rPr>
          <w:rFonts w:ascii="Arial" w:hAnsi="Arial" w:cs="Arial"/>
          <w:b/>
        </w:rPr>
        <w:t xml:space="preserve">      </w:t>
      </w:r>
      <w:r w:rsidRPr="00585F44">
        <w:rPr>
          <w:rFonts w:ascii="Arial" w:hAnsi="Arial" w:cs="Arial"/>
          <w:b/>
        </w:rPr>
        <w:t xml:space="preserve">              </w:t>
      </w:r>
      <w:r w:rsidR="00FF6A02" w:rsidRPr="00585F44">
        <w:rPr>
          <w:rFonts w:ascii="Arial" w:hAnsi="Arial" w:cs="Arial"/>
          <w:b/>
        </w:rPr>
        <w:t xml:space="preserve">               </w:t>
      </w:r>
      <w:r w:rsidR="00D860A7" w:rsidRPr="00585F44">
        <w:rPr>
          <w:rFonts w:ascii="Arial" w:hAnsi="Arial" w:cs="Arial"/>
          <w:b/>
        </w:rPr>
        <w:t xml:space="preserve">  </w:t>
      </w:r>
      <w:r w:rsidR="00FF6A02" w:rsidRPr="00585F44">
        <w:rPr>
          <w:rFonts w:ascii="Arial" w:hAnsi="Arial" w:cs="Arial"/>
          <w:b/>
        </w:rPr>
        <w:t xml:space="preserve">                  </w:t>
      </w:r>
      <w:r w:rsidRPr="00585F44">
        <w:rPr>
          <w:rFonts w:ascii="Arial" w:hAnsi="Arial" w:cs="Arial"/>
          <w:b/>
        </w:rPr>
        <w:t xml:space="preserve">      </w:t>
      </w:r>
      <w:r w:rsidR="00167413">
        <w:rPr>
          <w:rFonts w:ascii="Arial" w:hAnsi="Arial" w:cs="Arial"/>
          <w:b/>
        </w:rPr>
        <w:t xml:space="preserve">   </w:t>
      </w:r>
      <w:r w:rsidRPr="00585F44">
        <w:rPr>
          <w:rFonts w:ascii="Arial" w:hAnsi="Arial" w:cs="Arial"/>
          <w:b/>
        </w:rPr>
        <w:t xml:space="preserve">      </w:t>
      </w:r>
      <w:r w:rsidR="00C274EA" w:rsidRPr="00585F44">
        <w:rPr>
          <w:rFonts w:ascii="Arial" w:hAnsi="Arial" w:cs="Arial"/>
          <w:b/>
        </w:rPr>
        <w:t>Рябинин В.В.</w:t>
      </w:r>
    </w:p>
    <w:p w:rsidR="0074291B" w:rsidRPr="00852DE4" w:rsidRDefault="0074291B" w:rsidP="0074291B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74291B" w:rsidRPr="00852DE4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B1407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31700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16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C5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4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04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1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C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F68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5C00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BEB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A2E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A0C2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02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4D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4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343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CA61D85"/>
    <w:multiLevelType w:val="hybridMultilevel"/>
    <w:tmpl w:val="6E76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1A19"/>
    <w:multiLevelType w:val="hybridMultilevel"/>
    <w:tmpl w:val="2C4E0326"/>
    <w:lvl w:ilvl="0" w:tplc="1108D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A68C9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206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A6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18C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78F5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03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B63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9C0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AD42476"/>
    <w:multiLevelType w:val="hybridMultilevel"/>
    <w:tmpl w:val="DADA7AD2"/>
    <w:lvl w:ilvl="0" w:tplc="AB48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62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06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6C66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1B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08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80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7CE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26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0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4"/>
  </w:num>
  <w:num w:numId="8">
    <w:abstractNumId w:val="15"/>
  </w:num>
  <w:num w:numId="9">
    <w:abstractNumId w:val="21"/>
  </w:num>
  <w:num w:numId="10">
    <w:abstractNumId w:val="27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25"/>
  </w:num>
  <w:num w:numId="19">
    <w:abstractNumId w:val="1"/>
  </w:num>
  <w:num w:numId="20">
    <w:abstractNumId w:val="28"/>
  </w:num>
  <w:num w:numId="21">
    <w:abstractNumId w:val="18"/>
  </w:num>
  <w:num w:numId="22">
    <w:abstractNumId w:val="19"/>
  </w:num>
  <w:num w:numId="23">
    <w:abstractNumId w:val="26"/>
  </w:num>
  <w:num w:numId="24">
    <w:abstractNumId w:val="3"/>
  </w:num>
  <w:num w:numId="25">
    <w:abstractNumId w:val="17"/>
  </w:num>
  <w:num w:numId="26">
    <w:abstractNumId w:val="20"/>
  </w:num>
  <w:num w:numId="27">
    <w:abstractNumId w:val="9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63CB7"/>
    <w:rsid w:val="00075089"/>
    <w:rsid w:val="000B60B8"/>
    <w:rsid w:val="000C66E5"/>
    <w:rsid w:val="000E3A77"/>
    <w:rsid w:val="00110E31"/>
    <w:rsid w:val="001171F7"/>
    <w:rsid w:val="00122171"/>
    <w:rsid w:val="001226AE"/>
    <w:rsid w:val="00154BDE"/>
    <w:rsid w:val="0016269A"/>
    <w:rsid w:val="00167413"/>
    <w:rsid w:val="001A10E8"/>
    <w:rsid w:val="001A2F17"/>
    <w:rsid w:val="001B01AE"/>
    <w:rsid w:val="001B7662"/>
    <w:rsid w:val="001C4740"/>
    <w:rsid w:val="001D43C1"/>
    <w:rsid w:val="001E7E77"/>
    <w:rsid w:val="002072BD"/>
    <w:rsid w:val="0027220F"/>
    <w:rsid w:val="00281A9A"/>
    <w:rsid w:val="00293A9D"/>
    <w:rsid w:val="003073A3"/>
    <w:rsid w:val="0036299A"/>
    <w:rsid w:val="003A1FB9"/>
    <w:rsid w:val="003C28FC"/>
    <w:rsid w:val="003C48C6"/>
    <w:rsid w:val="00403748"/>
    <w:rsid w:val="004077F1"/>
    <w:rsid w:val="00434A89"/>
    <w:rsid w:val="00447401"/>
    <w:rsid w:val="004E3D87"/>
    <w:rsid w:val="004F3C79"/>
    <w:rsid w:val="0051398F"/>
    <w:rsid w:val="00554179"/>
    <w:rsid w:val="005624D4"/>
    <w:rsid w:val="005846B9"/>
    <w:rsid w:val="00585F44"/>
    <w:rsid w:val="005F30A9"/>
    <w:rsid w:val="0061189C"/>
    <w:rsid w:val="00624CDA"/>
    <w:rsid w:val="006329F9"/>
    <w:rsid w:val="006349C3"/>
    <w:rsid w:val="00636309"/>
    <w:rsid w:val="006557B9"/>
    <w:rsid w:val="00656572"/>
    <w:rsid w:val="0065784B"/>
    <w:rsid w:val="00663B44"/>
    <w:rsid w:val="00696489"/>
    <w:rsid w:val="006C2232"/>
    <w:rsid w:val="006C30AF"/>
    <w:rsid w:val="006E23A4"/>
    <w:rsid w:val="00701BDB"/>
    <w:rsid w:val="0071549E"/>
    <w:rsid w:val="00726C05"/>
    <w:rsid w:val="00741382"/>
    <w:rsid w:val="0074291B"/>
    <w:rsid w:val="00757944"/>
    <w:rsid w:val="00777890"/>
    <w:rsid w:val="00793821"/>
    <w:rsid w:val="007D186F"/>
    <w:rsid w:val="007F57A2"/>
    <w:rsid w:val="0083175B"/>
    <w:rsid w:val="008436A0"/>
    <w:rsid w:val="00843F59"/>
    <w:rsid w:val="00852DE4"/>
    <w:rsid w:val="00880912"/>
    <w:rsid w:val="008F77BF"/>
    <w:rsid w:val="0090595D"/>
    <w:rsid w:val="00917349"/>
    <w:rsid w:val="009717E8"/>
    <w:rsid w:val="009F3E91"/>
    <w:rsid w:val="00A23908"/>
    <w:rsid w:val="00A30801"/>
    <w:rsid w:val="00AA6574"/>
    <w:rsid w:val="00AC46BF"/>
    <w:rsid w:val="00B018E0"/>
    <w:rsid w:val="00B05887"/>
    <w:rsid w:val="00B06398"/>
    <w:rsid w:val="00B3634A"/>
    <w:rsid w:val="00B36B73"/>
    <w:rsid w:val="00B526E4"/>
    <w:rsid w:val="00B60C45"/>
    <w:rsid w:val="00B64291"/>
    <w:rsid w:val="00B70463"/>
    <w:rsid w:val="00B8191D"/>
    <w:rsid w:val="00B82333"/>
    <w:rsid w:val="00B90E80"/>
    <w:rsid w:val="00BC34F2"/>
    <w:rsid w:val="00C225EF"/>
    <w:rsid w:val="00C274EA"/>
    <w:rsid w:val="00C448D3"/>
    <w:rsid w:val="00C51E87"/>
    <w:rsid w:val="00C554C3"/>
    <w:rsid w:val="00C748A0"/>
    <w:rsid w:val="00CA339A"/>
    <w:rsid w:val="00CC5DE8"/>
    <w:rsid w:val="00CF7073"/>
    <w:rsid w:val="00D17DDA"/>
    <w:rsid w:val="00D71C7C"/>
    <w:rsid w:val="00D8084B"/>
    <w:rsid w:val="00D860A7"/>
    <w:rsid w:val="00DF6C21"/>
    <w:rsid w:val="00E053E6"/>
    <w:rsid w:val="00E13B4A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EC7C64"/>
    <w:rsid w:val="00ED6BF3"/>
    <w:rsid w:val="00F11D67"/>
    <w:rsid w:val="00F40331"/>
    <w:rsid w:val="00F60EE0"/>
    <w:rsid w:val="00F74130"/>
    <w:rsid w:val="00FB39D6"/>
    <w:rsid w:val="00FE412A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B7"/>
  </w:style>
  <w:style w:type="paragraph" w:styleId="1">
    <w:name w:val="heading 1"/>
    <w:basedOn w:val="a"/>
    <w:next w:val="a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3CB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B7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063CB7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71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14B9B-4D61-4B79-892C-C1BE924F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1033</Words>
  <Characters>7410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8427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6</cp:revision>
  <cp:lastPrinted>2020-06-18T11:47:00Z</cp:lastPrinted>
  <dcterms:created xsi:type="dcterms:W3CDTF">2020-09-01T08:48:00Z</dcterms:created>
  <dcterms:modified xsi:type="dcterms:W3CDTF">2020-09-02T13:24:00Z</dcterms:modified>
</cp:coreProperties>
</file>