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804"/>
      </w:tblGrid>
      <w:tr w:rsidR="00BD7A67" w:rsidRPr="00F25FF1" w:rsidTr="00BD7A67">
        <w:trPr>
          <w:jc w:val="center"/>
        </w:trPr>
        <w:tc>
          <w:tcPr>
            <w:tcW w:w="6804" w:type="dxa"/>
          </w:tcPr>
          <w:p w:rsidR="00BD7A67" w:rsidRPr="00F25FF1" w:rsidRDefault="00BD7A67" w:rsidP="00BD7A6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436393443"/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ЗАКРЫТОЕ АКЦИОНЕРНОЕ ОБЩЕСТВО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«ПЕНЗЕНСКАЯ  ГОРЭЛЕКТРОСЕТЬ»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16694">
                <w:rPr>
                  <w:b/>
                  <w:i w:val="0"/>
                  <w:sz w:val="20"/>
                </w:rPr>
                <w:t>440629 г</w:t>
              </w:r>
            </w:smartTag>
            <w:r w:rsidRPr="00F16694">
              <w:rPr>
                <w:b/>
                <w:i w:val="0"/>
                <w:sz w:val="20"/>
              </w:rPr>
              <w:t>. Пенза, ул. Московская, 82В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тел: (8412) 23-15-11   тел/факс: (8412) 55-04-13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/с 40702810748000016558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к/с 30101810000000000635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Пензенское отделение №8624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 xml:space="preserve">ПАО Сбербанк </w:t>
            </w:r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БИК 045655635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BD7A67" w:rsidRPr="00F25FF1" w:rsidRDefault="00BD7A67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250324">
        <w:rPr>
          <w:rFonts w:ascii="Times New Roman" w:hAnsi="Times New Roman"/>
          <w:b/>
          <w:sz w:val="20"/>
          <w:szCs w:val="20"/>
        </w:rPr>
        <w:t>46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250324">
        <w:rPr>
          <w:rFonts w:ascii="Times New Roman" w:hAnsi="Times New Roman"/>
          <w:b/>
          <w:sz w:val="20"/>
          <w:szCs w:val="20"/>
        </w:rPr>
        <w:t>16</w:t>
      </w:r>
      <w:r w:rsidR="00B74C6B">
        <w:rPr>
          <w:rFonts w:ascii="Times New Roman" w:hAnsi="Times New Roman"/>
          <w:b/>
          <w:sz w:val="20"/>
          <w:szCs w:val="20"/>
        </w:rPr>
        <w:t>.07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F9562E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 xml:space="preserve">на право заключения </w:t>
      </w:r>
      <w:r w:rsidR="0082356B">
        <w:rPr>
          <w:rFonts w:ascii="Times New Roman" w:hAnsi="Times New Roman"/>
          <w:sz w:val="20"/>
          <w:szCs w:val="20"/>
        </w:rPr>
        <w:t xml:space="preserve">рамочного </w:t>
      </w:r>
      <w:r w:rsidR="002275B7" w:rsidRPr="00F25FF1">
        <w:rPr>
          <w:rFonts w:ascii="Times New Roman" w:hAnsi="Times New Roman"/>
          <w:sz w:val="20"/>
          <w:szCs w:val="20"/>
        </w:rPr>
        <w:t>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2503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приборов учёта электрической энергии.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B74C6B">
        <w:rPr>
          <w:rFonts w:ascii="Times New Roman" w:hAnsi="Times New Roman"/>
          <w:sz w:val="20"/>
          <w:szCs w:val="20"/>
        </w:rPr>
        <w:t>29-94-46.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C832C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C832C9" w:rsidRPr="00F25FF1">
        <w:rPr>
          <w:rFonts w:ascii="Times New Roman" w:hAnsi="Times New Roman"/>
          <w:sz w:val="20"/>
          <w:szCs w:val="20"/>
        </w:rPr>
      </w:r>
      <w:r w:rsidR="00C832C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C832C9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C832C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C832C9" w:rsidRPr="00F25FF1">
        <w:rPr>
          <w:rFonts w:ascii="Times New Roman" w:hAnsi="Times New Roman"/>
          <w:sz w:val="20"/>
          <w:szCs w:val="20"/>
        </w:rPr>
      </w:r>
      <w:r w:rsidR="00C832C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C832C9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C4100C" w:rsidRDefault="00087606" w:rsidP="00440596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440596" w:rsidRPr="00602810" w:rsidRDefault="00440596" w:rsidP="00440596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602810">
        <w:rPr>
          <w:rFonts w:ascii="Times New Roman" w:hAnsi="Times New Roman"/>
          <w:sz w:val="20"/>
          <w:szCs w:val="20"/>
        </w:rPr>
        <w:t xml:space="preserve">: Единая электронная площадка Коммерческие закупки  </w:t>
      </w:r>
      <w:r w:rsidRPr="00602810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440596" w:rsidRDefault="00440596" w:rsidP="00440596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602810">
        <w:rPr>
          <w:rFonts w:ascii="Times New Roman" w:hAnsi="Times New Roman" w:cs="Times New Roman"/>
          <w:b/>
          <w:sz w:val="20"/>
          <w:szCs w:val="20"/>
        </w:rPr>
        <w:t>–</w:t>
      </w:r>
      <w:r w:rsidRPr="0060281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Pr="00602810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F2190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 xml:space="preserve">Предмет </w:t>
      </w:r>
      <w:r w:rsidR="0082356B">
        <w:rPr>
          <w:rFonts w:ascii="Times New Roman" w:hAnsi="Times New Roman"/>
          <w:b/>
          <w:sz w:val="20"/>
          <w:szCs w:val="20"/>
        </w:rPr>
        <w:t xml:space="preserve">рамочного </w:t>
      </w:r>
      <w:r w:rsidR="00475633" w:rsidRPr="00F25FF1">
        <w:rPr>
          <w:rFonts w:ascii="Times New Roman" w:hAnsi="Times New Roman"/>
          <w:b/>
          <w:sz w:val="20"/>
          <w:szCs w:val="20"/>
        </w:rPr>
        <w:t>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2503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приборы учёта электрической энергии.</w:t>
      </w:r>
    </w:p>
    <w:p w:rsidR="00CA7EE8" w:rsidRPr="00250324" w:rsidRDefault="00CA7EE8" w:rsidP="00F2190F">
      <w:pPr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8632D5">
        <w:rPr>
          <w:rFonts w:ascii="Times New Roman" w:hAnsi="Times New Roman"/>
          <w:bCs/>
          <w:sz w:val="20"/>
          <w:szCs w:val="20"/>
        </w:rPr>
        <w:t xml:space="preserve"> </w:t>
      </w:r>
      <w:r w:rsidR="00250324" w:rsidRPr="008632D5">
        <w:rPr>
          <w:rFonts w:ascii="Times New Roman" w:hAnsi="Times New Roman"/>
          <w:sz w:val="20"/>
          <w:szCs w:val="20"/>
        </w:rPr>
        <w:t>до 31 декабря 2020 года партиями, срок поставки для каждой партии в течение 20 календарных дней.</w:t>
      </w:r>
    </w:p>
    <w:p w:rsidR="00CA7EE8" w:rsidRPr="00F25FF1" w:rsidRDefault="00CA7EE8" w:rsidP="00F2190F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Default="00087606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323"/>
        <w:gridCol w:w="2982"/>
      </w:tblGrid>
      <w:tr w:rsidR="00250324" w:rsidRPr="007B2A96" w:rsidTr="00250324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2A9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2A96">
              <w:rPr>
                <w:bCs/>
                <w:sz w:val="18"/>
                <w:szCs w:val="18"/>
              </w:rPr>
              <w:t>/</w:t>
            </w:r>
            <w:proofErr w:type="spellStart"/>
            <w:r w:rsidRPr="007B2A9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 xml:space="preserve">Начальная (максимальная) цена за </w:t>
            </w:r>
            <w:r>
              <w:rPr>
                <w:bCs/>
                <w:sz w:val="18"/>
                <w:szCs w:val="18"/>
              </w:rPr>
              <w:t>1 шт.,</w:t>
            </w:r>
          </w:p>
          <w:p w:rsidR="00250324" w:rsidRPr="007B2A96" w:rsidRDefault="00250324" w:rsidP="00250324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 xml:space="preserve"> руб. с НДС 20%</w:t>
            </w:r>
          </w:p>
        </w:tc>
      </w:tr>
      <w:tr w:rsidR="00250324" w:rsidRPr="007B2A96" w:rsidTr="00250324">
        <w:trPr>
          <w:trHeight w:val="3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GR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GR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107.22-GR-1L-DT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7241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107S.22-GR-1L-DT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8397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Pr="007B2A96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107.22-GZ-3-D, </w:t>
            </w:r>
            <w:proofErr w:type="gramStart"/>
            <w:r w:rsidRPr="0033733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ном = 5(80)А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10836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107.22-GZ-3-D, </w:t>
            </w:r>
            <w:proofErr w:type="gramStart"/>
            <w:r w:rsidRPr="0033733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ном = 5(100)А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11133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107S.22-GZ-3-DT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14373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307.21RG-2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7830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307.21RG-2-W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8451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307S.11-GRR-2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12627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307.22RG-2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7844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307.22RG-2-W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8433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307S.12-GRR-2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12627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307.32RG-2-D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9927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307.52-GRR-2-D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12429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307S.52-GRR-2-D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13793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307.52-GZ-3-D, </w:t>
            </w:r>
            <w:proofErr w:type="spellStart"/>
            <w:proofErr w:type="gram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I</w:t>
            </w:r>
            <w:proofErr w:type="gram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ном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= 5(80)А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13563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307.52-GZ-3-D,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14531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307S.52-GZ-3-D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17199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5(80)А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3933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4662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PRZ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8820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DT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5(80)А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4275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DT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4883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107.22-PRZ-1L-DT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9018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107S.22-PRZ-1L-DT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10832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307.21R-1L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5297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307.11R-2-W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6750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307.11RR-2-W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307.21R-2 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5904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307.21R-2-W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307.21RR-2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6336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307.21RR-2-W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6939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307S.11-PRRZ-2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5301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307.12-R-1L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6129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307.12-PRZ-1L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10107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6993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307.12RR-2-W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7524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5607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6048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307.22RP-2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7857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307.22RR-2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6399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7047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307.22RZ-2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6345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307.22RZ-2-W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6840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307S.12-PRRZ-2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7965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307.52-R-2-D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9675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8550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307.52-RZ-2-D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10440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9135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307S.52-RZ-2-D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11925</w:t>
            </w:r>
          </w:p>
        </w:tc>
      </w:tr>
      <w:tr w:rsidR="00250324" w:rsidRPr="007B2A96" w:rsidTr="0025032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24" w:rsidRDefault="00250324" w:rsidP="00250324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337339" w:rsidRDefault="00250324" w:rsidP="00250324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307S.52-PRRZ-2-D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4" w:rsidRPr="00F157A5" w:rsidRDefault="00250324" w:rsidP="00250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15975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E5">
        <w:rPr>
          <w:rFonts w:ascii="Times New Roman" w:hAnsi="Times New Roman" w:cs="Times New Roman"/>
          <w:sz w:val="20"/>
          <w:szCs w:val="20"/>
        </w:rPr>
        <w:t>440629</w:t>
      </w:r>
      <w:r w:rsidR="00A42FD2" w:rsidRPr="00F25FF1">
        <w:rPr>
          <w:rFonts w:ascii="Times New Roman" w:hAnsi="Times New Roman" w:cs="Times New Roman"/>
          <w:sz w:val="20"/>
          <w:szCs w:val="20"/>
        </w:rPr>
        <w:t>, г.</w:t>
      </w:r>
      <w:r w:rsidR="00A77EE5">
        <w:rPr>
          <w:rFonts w:ascii="Times New Roman" w:hAnsi="Times New Roman" w:cs="Times New Roman"/>
          <w:sz w:val="20"/>
          <w:szCs w:val="20"/>
        </w:rPr>
        <w:t xml:space="preserve"> Пенза, ул. Московская, 82 В.</w:t>
      </w:r>
    </w:p>
    <w:p w:rsidR="00B8009D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0324" w:rsidRPr="00250324" w:rsidRDefault="00250324" w:rsidP="00250324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324">
        <w:rPr>
          <w:rFonts w:ascii="Times New Roman" w:hAnsi="Times New Roman"/>
          <w:sz w:val="20"/>
          <w:szCs w:val="20"/>
        </w:rPr>
        <w:t xml:space="preserve">Цена договора является ориентировочной, но не должна превышать </w:t>
      </w:r>
      <w:r w:rsidRPr="00250324">
        <w:rPr>
          <w:rFonts w:ascii="Times New Roman" w:hAnsi="Times New Roman"/>
          <w:b/>
          <w:sz w:val="20"/>
          <w:szCs w:val="20"/>
        </w:rPr>
        <w:t>6 800 000 руб</w:t>
      </w:r>
      <w:r w:rsidRPr="00250324">
        <w:rPr>
          <w:rFonts w:ascii="Times New Roman" w:hAnsi="Times New Roman"/>
          <w:sz w:val="20"/>
          <w:szCs w:val="20"/>
        </w:rPr>
        <w:t>. с учётом НДС/</w:t>
      </w:r>
      <w:r w:rsidRPr="00250324">
        <w:rPr>
          <w:rFonts w:ascii="Times New Roman" w:hAnsi="Times New Roman"/>
          <w:b/>
          <w:sz w:val="20"/>
          <w:szCs w:val="20"/>
        </w:rPr>
        <w:t>5 666 666,67 руб.</w:t>
      </w:r>
      <w:r w:rsidRPr="00250324">
        <w:rPr>
          <w:rFonts w:ascii="Times New Roman" w:hAnsi="Times New Roman"/>
          <w:sz w:val="20"/>
          <w:szCs w:val="20"/>
        </w:rPr>
        <w:t xml:space="preserve"> без учёта НДС. </w:t>
      </w:r>
    </w:p>
    <w:p w:rsidR="00250324" w:rsidRPr="00250324" w:rsidRDefault="00250324" w:rsidP="0025032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503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0324">
        <w:rPr>
          <w:rFonts w:ascii="Times New Roman" w:hAnsi="Times New Roman" w:cs="Times New Roman"/>
          <w:bCs/>
          <w:sz w:val="20"/>
          <w:szCs w:val="20"/>
        </w:rPr>
        <w:t xml:space="preserve">Начальная (максимальная) цена договора (цена лота) может быть указана Заказчиком в виде </w:t>
      </w:r>
      <w:r w:rsidRPr="00250324">
        <w:rPr>
          <w:rFonts w:ascii="Times New Roman" w:hAnsi="Times New Roman" w:cs="Times New Roman"/>
          <w:sz w:val="20"/>
          <w:szCs w:val="20"/>
        </w:rPr>
        <w:t>сведений о начальной (максимальной) цене договора (цена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максимальное значение цены договора.</w:t>
      </w:r>
      <w:proofErr w:type="gramEnd"/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A26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27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8A1D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C832C9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C832C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A26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A26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A26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8A1D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3470">
        <w:rPr>
          <w:rFonts w:ascii="Times New Roman" w:hAnsi="Times New Roman"/>
          <w:b/>
          <w:sz w:val="20"/>
          <w:szCs w:val="20"/>
        </w:rPr>
        <w:t>СОГЛАСОВАНО:</w:t>
      </w: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А.Н. Мешков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В.В. Репин 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                  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               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 Начальник юридического отдела                                                                                                               С.Е. Елисеева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>
        <w:rPr>
          <w:b w:val="0"/>
          <w:i w:val="0"/>
        </w:rPr>
        <w:t xml:space="preserve">                                                </w:t>
      </w:r>
      <w:r w:rsidRPr="00602810">
        <w:rPr>
          <w:b w:val="0"/>
          <w:i w:val="0"/>
        </w:rPr>
        <w:t>А.И. Назаров</w:t>
      </w: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С.А. Лукьянов</w:t>
      </w:r>
    </w:p>
    <w:p w:rsidR="00DE1822" w:rsidRDefault="00DE1822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C054C3" w:rsidRPr="003E3470" w:rsidRDefault="00C054C3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  <w:sectPr w:rsidR="00C054C3" w:rsidRPr="003E3470" w:rsidSect="00DE1822">
          <w:footerReference w:type="default" r:id="rId10"/>
          <w:pgSz w:w="11907" w:h="16840" w:code="9"/>
          <w:pgMar w:top="426" w:right="799" w:bottom="567" w:left="88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8. Начальник </w:t>
      </w:r>
      <w:proofErr w:type="spellStart"/>
      <w:r>
        <w:rPr>
          <w:rFonts w:ascii="Times New Roman" w:hAnsi="Times New Roman"/>
          <w:sz w:val="20"/>
          <w:szCs w:val="20"/>
        </w:rPr>
        <w:t>УАиЦЭС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Д.А. Власов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F25FF1" w:rsidRDefault="0082356B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приборов учёта электрической энергии.</w:t>
      </w:r>
      <w:r w:rsidR="00097685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DE1822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054C3" w:rsidRPr="00C054C3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C054C3" w:rsidRPr="00C054C3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C054C3" w:rsidRPr="00C054C3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C054C3" w:rsidRPr="00C054C3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C054C3" w:rsidRPr="00C054C3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C054C3" w:rsidRPr="00C054C3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C054C3" w:rsidRPr="00C054C3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C054C3" w:rsidRPr="00C054C3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C054C3" w:rsidRPr="00C054C3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C054C3" w:rsidRPr="00C054C3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C054C3" w:rsidRPr="00C054C3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C054C3" w:rsidRPr="00C054C3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C054C3" w:rsidRPr="00C054C3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C054C3" w:rsidRPr="00C054C3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C054C3" w:rsidRPr="00C054C3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C054C3" w:rsidRPr="00C054C3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C054C3" w:rsidRPr="00C054C3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1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>первые части заявок</w:t>
      </w:r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>допускаются к участию в закупке и признаются участниками закупки. Участники процедуры закупки, первые части заявок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производится 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C054C3" w:rsidRPr="00C054C3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C054C3" w:rsidRPr="00C054C3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кроме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 заявок производится 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822F34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822F34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822F34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822F34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C054C3" w:rsidRPr="00C054C3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C054C3" w:rsidRPr="00C054C3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C46F57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C054C3" w:rsidRPr="00C054C3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C054C3" w:rsidRPr="00C054C3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C054C3" w:rsidRPr="00C054C3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F25FF1" w:rsidRDefault="002B10E8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Приборы учёта электрической энергии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663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29-94-46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4100C" w:rsidRPr="00602810" w:rsidRDefault="00C4100C" w:rsidP="00C4100C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: Единая электронная площадка Коммерческие закупки  </w:t>
            </w: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C4100C" w:rsidRPr="00602810" w:rsidRDefault="00C4100C" w:rsidP="00C4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60281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685" w:rsidRPr="00F25FF1" w:rsidRDefault="00097685" w:rsidP="00C4100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2B10E8" w:rsidRDefault="002B10E8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1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6 800 000,00 руб.  с НДС/5 666 666,67</w:t>
            </w:r>
            <w:r w:rsidR="00DE1822" w:rsidRPr="002B1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  <w:r w:rsidR="009C1665" w:rsidRPr="002B1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 НДС</w:t>
            </w:r>
          </w:p>
          <w:p w:rsidR="002B10E8" w:rsidRPr="008632D5" w:rsidRDefault="008632D5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63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 продукции указана в п.8 извещения</w:t>
            </w:r>
          </w:p>
          <w:p w:rsidR="00ED16DE" w:rsidRPr="002B10E8" w:rsidRDefault="00ED16DE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3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00C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663AE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9C166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г. Пенза,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82В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8632D5" w:rsidP="00863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2D5">
              <w:rPr>
                <w:rFonts w:ascii="Times New Roman" w:hAnsi="Times New Roman"/>
                <w:sz w:val="20"/>
                <w:szCs w:val="20"/>
              </w:rPr>
              <w:t>до 31 декабря 2020 года партиями, срок поставки для каждой партии в течение 20 календарных дней.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C832C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663AE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27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663AE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8632D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663AE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822F34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822F34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822F34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822F34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822F34">
            <w:pPr>
              <w:pStyle w:val="a"/>
              <w:numPr>
                <w:ilvl w:val="1"/>
                <w:numId w:val="11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C054C3" w:rsidRPr="00C054C3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C832C9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822F34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Default="00E267BC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Pr="00F25FF1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822F34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C832C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822F34">
      <w:pPr>
        <w:pStyle w:val="5"/>
        <w:numPr>
          <w:ilvl w:val="3"/>
          <w:numId w:val="14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822F34">
            <w:pPr>
              <w:pStyle w:val="5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5B9B" w:rsidRPr="00F25FF1" w:rsidRDefault="001D5B9B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B9B" w:rsidRDefault="001D5B9B" w:rsidP="001D5B9B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1D5B9B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1D5B9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5B9B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средневзвешенную цен</w:t>
            </w:r>
            <w:r w:rsidR="00DF165C">
              <w:rPr>
                <w:rFonts w:ascii="Times New Roman" w:hAnsi="Times New Roman"/>
                <w:sz w:val="20"/>
                <w:szCs w:val="20"/>
              </w:rPr>
              <w:t>у за единицу продукции</w:t>
            </w:r>
            <w:r w:rsidRPr="001D5B9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822F34">
      <w:pPr>
        <w:pStyle w:val="5"/>
        <w:numPr>
          <w:ilvl w:val="3"/>
          <w:numId w:val="14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6"/>
          <w:footerReference w:type="first" r:id="rId17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822F34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250324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250324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250324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C054C3" w:rsidRPr="00C054C3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822F34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8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54C3">
              <w:rPr>
                <w:rFonts w:ascii="Times New Roman" w:hAnsi="Times New Roman"/>
                <w:sz w:val="20"/>
                <w:szCs w:val="20"/>
              </w:rPr>
              <w:t xml:space="preserve"> и спецификация </w:t>
            </w:r>
            <w:proofErr w:type="gramStart"/>
            <w:r w:rsidR="00C054C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C054C3">
              <w:rPr>
                <w:rFonts w:ascii="Times New Roman" w:hAnsi="Times New Roman"/>
                <w:sz w:val="20"/>
                <w:szCs w:val="20"/>
              </w:rPr>
              <w:t xml:space="preserve">в версии </w:t>
            </w:r>
            <w:r w:rsidR="00C054C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C054C3" w:rsidRPr="00C054C3">
              <w:rPr>
                <w:rFonts w:ascii="Times New Roman" w:hAnsi="Times New Roman"/>
                <w:sz w:val="20"/>
                <w:szCs w:val="20"/>
              </w:rPr>
              <w:t>)</w:t>
            </w:r>
            <w:r w:rsidR="00C05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C832C9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C832C9" w:rsidRPr="00F25FF1">
        <w:rPr>
          <w:rFonts w:ascii="Times New Roman" w:hAnsi="Times New Roman"/>
          <w:sz w:val="20"/>
          <w:szCs w:val="20"/>
        </w:rPr>
        <w:fldChar w:fldCharType="separate"/>
      </w:r>
      <w:r w:rsidR="00C054C3">
        <w:rPr>
          <w:rFonts w:ascii="Times New Roman" w:hAnsi="Times New Roman"/>
          <w:noProof/>
          <w:sz w:val="20"/>
          <w:szCs w:val="20"/>
        </w:rPr>
        <w:t>1</w:t>
      </w:r>
      <w:r w:rsidR="00C832C9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822F34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822F34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822F34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822F34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822F34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822F34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22F34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22F34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22F34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054C3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822F34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816"/>
        <w:gridCol w:w="993"/>
      </w:tblGrid>
      <w:tr w:rsidR="001813DC" w:rsidRPr="001813DC" w:rsidTr="001813DC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13D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13DC">
              <w:rPr>
                <w:b/>
                <w:sz w:val="20"/>
                <w:szCs w:val="20"/>
              </w:rPr>
              <w:t>/</w:t>
            </w:r>
            <w:proofErr w:type="spellStart"/>
            <w:r w:rsidRPr="001813D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813DC">
              <w:rPr>
                <w:b/>
                <w:sz w:val="20"/>
                <w:szCs w:val="20"/>
              </w:rPr>
              <w:t>изм</w:t>
            </w:r>
            <w:proofErr w:type="spellEnd"/>
            <w:r w:rsidRPr="001813DC">
              <w:rPr>
                <w:b/>
                <w:sz w:val="20"/>
                <w:szCs w:val="20"/>
              </w:rPr>
              <w:t>.</w:t>
            </w: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GR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Шт.</w:t>
            </w: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GR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107.22-GR-1L-DT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107S.22-GR-1L-DT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107.22-GZ-3-D, </w:t>
            </w:r>
            <w:proofErr w:type="gramStart"/>
            <w:r w:rsidRPr="001813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ном = 5(80)А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107.22-GZ-3-D, </w:t>
            </w:r>
            <w:proofErr w:type="gramStart"/>
            <w:r w:rsidRPr="001813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ном = 5(100)А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107S.22-GZ-3-DT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307.21RG-2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307.21RG-2-W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307S.11-GRR-2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307.22RG-2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307.22RG-2-W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307S.12-GRR-2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307.32RG-2-D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307.52-GRR-2-D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307S.52-GRR-2-D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307.52-GZ-3-D, </w:t>
            </w:r>
            <w:proofErr w:type="spellStart"/>
            <w:proofErr w:type="gram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I</w:t>
            </w:r>
            <w:proofErr w:type="gram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ном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= 5(80)А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307.52-GZ-3-D, </w:t>
            </w:r>
            <w:proofErr w:type="spellStart"/>
            <w:proofErr w:type="gramStart"/>
            <w:r w:rsidRPr="001813D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= 5(100)А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307S.52-GZ-3-D</w:t>
            </w:r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</w:t>
            </w:r>
            <w:r w:rsidRPr="001813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13D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= 5(80)А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</w:t>
            </w:r>
            <w:r w:rsidRPr="001813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13D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= 5(100)А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PRZ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DT</w:t>
            </w:r>
            <w:r w:rsidRPr="001813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13D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= 5(80)А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107.22-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R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-1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  <w:lang w:val="en-US"/>
              </w:rPr>
              <w:t>DT</w:t>
            </w:r>
            <w:r w:rsidRPr="001813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13D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813DC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= 5(100)А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107.22-PRZ-1L-DT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107S.22-PRZ-1L-DT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307.21R-1L </w:t>
            </w:r>
            <w:r w:rsidRPr="001813DC">
              <w:rPr>
                <w:rStyle w:val="Tablecaption2"/>
                <w:rFonts w:ascii="Times New Roman" w:hAnsi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/>
                <w:sz w:val="20"/>
                <w:szCs w:val="20"/>
              </w:rPr>
              <w:t xml:space="preserve"> 307.11R-2-W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307.11RR-2-W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Милур</w:t>
            </w:r>
            <w:proofErr w:type="spellEnd"/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 307.21R-2 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307.21R-2-W </w:t>
            </w: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307.21RR-2 </w:t>
            </w: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307.21RR-2-W </w:t>
            </w: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307S.11-PRRZ-2 </w:t>
            </w: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307.22R-1L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307.12-R-1L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307.12-PRZ-1L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307.12R-2-W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307.12RR-2-W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307.22R-2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307.22R-2-W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307.22RP-2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307.22RR-2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307.22RR-2-W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307.22RZ-2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307.22RZ-2-W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307S.12-PRRZ-2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307.32R-2-D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307.52-R-2-D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307.32RZ-2-D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307.52-RZ-2-D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307.32RR-2-D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307S.52-RZ-2-D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13DC" w:rsidRPr="001813DC" w:rsidTr="001813DC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13D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C" w:rsidRPr="001813DC" w:rsidRDefault="001813DC" w:rsidP="001813DC">
            <w:pPr>
              <w:pStyle w:val="Default"/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</w:pPr>
            <w:r w:rsidRPr="001813DC"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Милур</w:t>
            </w:r>
            <w:proofErr w:type="spellEnd"/>
            <w:r w:rsidRPr="001813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307S.52-PRRZ-2-D </w:t>
            </w:r>
            <w:r w:rsidRPr="001813DC">
              <w:rPr>
                <w:rStyle w:val="Tablecaption2"/>
                <w:rFonts w:ascii="Times New Roman" w:hAnsi="Times New Roman" w:cs="Times New Roman"/>
                <w:color w:val="auto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DC" w:rsidRPr="001813DC" w:rsidRDefault="001813DC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1813DC" w:rsidRPr="00F25FF1" w:rsidRDefault="001813DC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822F34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054C3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054C3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C832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9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D37C25" w:rsidRPr="00F25FF1" w:rsidRDefault="00D37C25" w:rsidP="00D37C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C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490863">
              <w:rPr>
                <w:rFonts w:ascii="Times New Roman" w:hAnsi="Times New Roman"/>
                <w:sz w:val="20"/>
                <w:szCs w:val="20"/>
              </w:rPr>
              <w:t>: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25" w:rsidRPr="00441775" w:rsidRDefault="00D37C25" w:rsidP="00D37C25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7C25" w:rsidRPr="00D3796C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6604" w:rsidRPr="00F25FF1" w:rsidRDefault="006E6604" w:rsidP="00D37C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 xml:space="preserve">8. 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="00240189" w:rsidRPr="00F25FF1">
        <w:rPr>
          <w:rFonts w:ascii="Times New Roman" w:hAnsi="Times New Roman"/>
          <w:b/>
          <w:sz w:val="20"/>
          <w:szCs w:val="20"/>
        </w:rPr>
        <w:t>ПРОЕКТ ДОГОВОРА</w:t>
      </w:r>
      <w:r w:rsidR="00240189">
        <w:rPr>
          <w:rFonts w:ascii="Times New Roman" w:hAnsi="Times New Roman"/>
          <w:b/>
          <w:sz w:val="20"/>
          <w:szCs w:val="20"/>
        </w:rPr>
        <w:t xml:space="preserve"> (РАМОЧНЫЙ)</w:t>
      </w:r>
    </w:p>
    <w:p w:rsidR="00B25FFB" w:rsidRPr="00F25FF1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B25FFB" w:rsidRPr="00F25FF1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F25FF1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B25FFB" w:rsidRPr="00F25FF1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F25FF1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</w:t>
      </w:r>
      <w:r w:rsidR="00E77373">
        <w:rPr>
          <w:rFonts w:ascii="Times New Roman" w:hAnsi="Times New Roman"/>
          <w:sz w:val="20"/>
          <w:szCs w:val="20"/>
        </w:rPr>
        <w:t xml:space="preserve">ого открытого запроса котировок в электронной форме среди субъектов малого и среднего предпринимательства </w:t>
      </w:r>
      <w:r w:rsidRPr="00BB0959">
        <w:rPr>
          <w:rFonts w:ascii="Times New Roman" w:hAnsi="Times New Roman"/>
          <w:sz w:val="20"/>
          <w:szCs w:val="20"/>
        </w:rPr>
        <w:t>№</w:t>
      </w:r>
      <w:r w:rsidR="00E77373">
        <w:rPr>
          <w:rFonts w:ascii="Times New Roman" w:hAnsi="Times New Roman"/>
          <w:sz w:val="20"/>
          <w:szCs w:val="20"/>
        </w:rPr>
        <w:t>46</w:t>
      </w:r>
      <w:r w:rsidRPr="00BB0959">
        <w:rPr>
          <w:rFonts w:ascii="Times New Roman" w:hAnsi="Times New Roman"/>
          <w:sz w:val="20"/>
          <w:szCs w:val="20"/>
        </w:rPr>
        <w:t xml:space="preserve">-э ЗК-ПГЭС от. </w:t>
      </w:r>
      <w:r w:rsidR="00E77373">
        <w:rPr>
          <w:rFonts w:ascii="Times New Roman" w:hAnsi="Times New Roman"/>
          <w:sz w:val="20"/>
          <w:szCs w:val="20"/>
        </w:rPr>
        <w:t>16</w:t>
      </w:r>
      <w:r w:rsidRPr="00BB0959">
        <w:rPr>
          <w:rFonts w:ascii="Times New Roman" w:hAnsi="Times New Roman"/>
          <w:sz w:val="20"/>
          <w:szCs w:val="20"/>
        </w:rPr>
        <w:t>.0</w:t>
      </w:r>
      <w:r w:rsidR="00E77373">
        <w:rPr>
          <w:rFonts w:ascii="Times New Roman" w:hAnsi="Times New Roman"/>
          <w:sz w:val="20"/>
          <w:szCs w:val="20"/>
        </w:rPr>
        <w:t>7</w:t>
      </w:r>
      <w:r w:rsidRPr="00BB0959">
        <w:rPr>
          <w:rFonts w:ascii="Times New Roman" w:hAnsi="Times New Roman"/>
          <w:sz w:val="20"/>
          <w:szCs w:val="20"/>
        </w:rPr>
        <w:t>.20г.</w:t>
      </w:r>
      <w:r w:rsidRPr="00F25FF1">
        <w:rPr>
          <w:rFonts w:ascii="Times New Roman" w:hAnsi="Times New Roman"/>
          <w:sz w:val="20"/>
          <w:szCs w:val="20"/>
        </w:rPr>
        <w:t xml:space="preserve">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B25FFB" w:rsidRPr="00F25FF1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F25FF1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4478F7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</w:t>
      </w:r>
      <w:r>
        <w:rPr>
          <w:rFonts w:ascii="Times New Roman" w:hAnsi="Times New Roman"/>
          <w:sz w:val="20"/>
          <w:szCs w:val="20"/>
        </w:rPr>
        <w:t>ам</w:t>
      </w:r>
      <w:r w:rsidRPr="00F25FF1">
        <w:rPr>
          <w:rFonts w:ascii="Times New Roman" w:hAnsi="Times New Roman"/>
          <w:sz w:val="20"/>
          <w:szCs w:val="20"/>
        </w:rPr>
        <w:t xml:space="preserve"> ПОКУПАТЕЛЯ,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а ПОКУПАТЕЛЬ принять и оплатить тов</w:t>
      </w:r>
      <w:r>
        <w:rPr>
          <w:rFonts w:ascii="Times New Roman" w:hAnsi="Times New Roman"/>
          <w:sz w:val="20"/>
          <w:szCs w:val="20"/>
        </w:rPr>
        <w:t>ары, определенные в спецификациях, прилагаемых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настоящему договору и являющих</w:t>
      </w:r>
      <w:r w:rsidRPr="00F25FF1">
        <w:rPr>
          <w:rFonts w:ascii="Times New Roman" w:hAnsi="Times New Roman"/>
          <w:sz w:val="20"/>
          <w:szCs w:val="20"/>
        </w:rPr>
        <w:t>ся его неотъемлемой частью (Приложение №1).</w:t>
      </w:r>
    </w:p>
    <w:p w:rsidR="00B25FFB" w:rsidRPr="00ED42A7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>
        <w:rPr>
          <w:rFonts w:ascii="Times New Roman" w:hAnsi="Times New Roman"/>
          <w:sz w:val="20"/>
          <w:szCs w:val="20"/>
        </w:rPr>
        <w:t>й и не может превышать 6 800 000,00 (Шесть</w:t>
      </w:r>
      <w:r>
        <w:rPr>
          <w:rFonts w:ascii="Times New Roman" w:hAnsi="Times New Roman"/>
          <w:sz w:val="20"/>
          <w:szCs w:val="20"/>
        </w:rPr>
        <w:t xml:space="preserve"> миллионов</w:t>
      </w:r>
      <w:r w:rsidR="00D35B23">
        <w:rPr>
          <w:rFonts w:ascii="Times New Roman" w:hAnsi="Times New Roman"/>
          <w:sz w:val="20"/>
          <w:szCs w:val="20"/>
        </w:rPr>
        <w:t xml:space="preserve"> восемьсот тысяч</w:t>
      </w:r>
      <w:proofErr w:type="gramStart"/>
      <w:r w:rsidR="00D35B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рублей. Цена за единицу продукции, указанная в спецификациях, не может превышать цену, указанную в п. 1.2.1.</w:t>
      </w:r>
    </w:p>
    <w:p w:rsidR="00B25FFB" w:rsidRPr="00ED42A7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627"/>
        <w:gridCol w:w="3402"/>
      </w:tblGrid>
      <w:tr w:rsidR="00B25FFB" w:rsidRPr="007B2A96" w:rsidTr="00B25FFB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B" w:rsidRPr="007B2A96" w:rsidRDefault="00B25FFB" w:rsidP="00B25FF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2A9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2A96">
              <w:rPr>
                <w:bCs/>
                <w:sz w:val="18"/>
                <w:szCs w:val="18"/>
              </w:rPr>
              <w:t>/</w:t>
            </w:r>
            <w:proofErr w:type="spellStart"/>
            <w:r w:rsidRPr="007B2A9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B" w:rsidRPr="007B2A96" w:rsidRDefault="00B25FFB" w:rsidP="00B25FF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B" w:rsidRPr="007B2A96" w:rsidRDefault="00B25FFB" w:rsidP="00B25FF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>Начальная (максимальная) цена за ед.,</w:t>
            </w:r>
          </w:p>
          <w:p w:rsidR="00B25FFB" w:rsidRPr="007B2A96" w:rsidRDefault="00B25FFB" w:rsidP="00B25FF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7B2A96">
              <w:rPr>
                <w:bCs/>
                <w:sz w:val="18"/>
                <w:szCs w:val="18"/>
              </w:rPr>
              <w:t xml:space="preserve"> руб. с НДС 20%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Pr="007B2A96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GR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Pr="007B2A96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GR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Pr="007B2A96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7B2A96">
              <w:rPr>
                <w:sz w:val="18"/>
                <w:szCs w:val="1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107.22-GR-1L-DT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7241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Pr="007B2A96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107S.22-GR-1L-DT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8397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Pr="007B2A96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107.22-GZ-3-D, </w:t>
            </w:r>
            <w:proofErr w:type="gramStart"/>
            <w:r w:rsidRPr="0033733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ном = 5(80)А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10836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107.22-GZ-3-D, </w:t>
            </w:r>
            <w:proofErr w:type="gramStart"/>
            <w:r w:rsidRPr="0033733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ном = 5(100)А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11133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107S.22-GZ-3-DT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14373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307.21RG-2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7830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307.21RG-2-W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8451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307S.11-GRR-2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12627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307.22RG-2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7844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307.22RG-2-W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 xml:space="preserve">или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lastRenderedPageBreak/>
              <w:t>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lastRenderedPageBreak/>
              <w:t>8433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307S.12-GRR-2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12627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307.32RG-2-D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9927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307.52-GRR-2-D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12429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307S.52-GRR-2-D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13793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307.52-GZ-3-D, </w:t>
            </w:r>
            <w:proofErr w:type="spellStart"/>
            <w:proofErr w:type="gram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I</w:t>
            </w:r>
            <w:proofErr w:type="gram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ном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= 5(80)А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13563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307.52-GZ-3-D,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14531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307S.52-GZ-3-D</w:t>
            </w:r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17199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5(80)А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3933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4662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PRZ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8820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DT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5(80)А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4275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Style w:val="Tablecaption2"/>
                <w:rFonts w:ascii="Times New Roman" w:hAnsi="Times New Roman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Style w:val="Tablecaption2"/>
                <w:rFonts w:ascii="Times New Roman" w:hAnsi="Times New Roman"/>
              </w:rPr>
              <w:t>Милур</w:t>
            </w:r>
            <w:proofErr w:type="spellEnd"/>
            <w:r w:rsidRPr="00337339">
              <w:rPr>
                <w:rStyle w:val="Tablecaption2"/>
                <w:rFonts w:ascii="Times New Roman" w:hAnsi="Times New Roman"/>
              </w:rPr>
              <w:t xml:space="preserve"> 107.22-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R</w:t>
            </w:r>
            <w:r w:rsidRPr="00337339">
              <w:rPr>
                <w:rStyle w:val="Tablecaption2"/>
                <w:rFonts w:ascii="Times New Roman" w:hAnsi="Times New Roman"/>
              </w:rPr>
              <w:t>-1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L</w:t>
            </w:r>
            <w:r w:rsidRPr="00337339">
              <w:rPr>
                <w:rStyle w:val="Tablecaption2"/>
                <w:rFonts w:ascii="Times New Roman" w:hAnsi="Times New Roman"/>
              </w:rPr>
              <w:t>-</w:t>
            </w:r>
            <w:r w:rsidRPr="00337339">
              <w:rPr>
                <w:rStyle w:val="Tablecaption2"/>
                <w:rFonts w:ascii="Times New Roman" w:hAnsi="Times New Roman"/>
                <w:lang w:val="en-US"/>
              </w:rPr>
              <w:t>DT</w:t>
            </w:r>
            <w:r w:rsidRPr="003373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7339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337339">
              <w:rPr>
                <w:rFonts w:ascii="Times New Roman" w:hAnsi="Times New Roman"/>
                <w:sz w:val="18"/>
                <w:szCs w:val="18"/>
              </w:rPr>
              <w:t>ном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= 5(100)А</w:t>
            </w:r>
            <w:r w:rsidRPr="00337339">
              <w:rPr>
                <w:rStyle w:val="Tablecaption2"/>
                <w:rFonts w:ascii="Times New Roman" w:hAnsi="Times New Roman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4883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107.22-PRZ-1L-DT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9018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107S.22-PRZ-1L-DT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10832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307.21R-1L </w:t>
            </w:r>
            <w:r w:rsidRPr="00337339">
              <w:rPr>
                <w:rStyle w:val="Tablecaption2"/>
                <w:rFonts w:ascii="Times New Roman" w:hAnsi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5297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spacing w:line="240" w:lineRule="auto"/>
              <w:rPr>
                <w:rStyle w:val="Tablecaption2"/>
                <w:rFonts w:ascii="Times New Roman" w:eastAsia="Microsoft Sans Serif" w:hAnsi="Times New Roman"/>
              </w:rPr>
            </w:pPr>
            <w:r w:rsidRPr="00337339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/>
                <w:sz w:val="18"/>
                <w:szCs w:val="18"/>
              </w:rPr>
              <w:t xml:space="preserve"> 307.11R-2-W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6750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307.11RR-2-W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Милур</w:t>
            </w:r>
            <w:proofErr w:type="spellEnd"/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307.21R-2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5904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307.21R-2-W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307.21RR-2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6336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307.21RR-2-W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6939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307S.11-PRRZ-2 </w:t>
            </w: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5301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307.12-R-1L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6129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307.12-PRZ-1L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10107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6993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307.12RR-2-W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7524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5607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6048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307.22RP-2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7857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307.22RR-2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6399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307.22RR-2-W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7047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307.22RZ-2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6345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307.22RZ-2-W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6840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Style w:val="Tablecaption2"/>
                <w:rFonts w:ascii="Times New Roman" w:eastAsia="Microsoft Sans Serif" w:hAnsi="Times New Roman" w:cs="Times New Roman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307S.12-PRRZ-2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7965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307.52-R-2-D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9675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8550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307.52-RZ-2-D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10440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307.32RR-2-D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9135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307S.52-RZ-2-D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11925</w:t>
            </w:r>
          </w:p>
        </w:tc>
      </w:tr>
      <w:tr w:rsidR="00D35B23" w:rsidRPr="007B2A96" w:rsidTr="00D35B23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3" w:rsidRDefault="00D35B23" w:rsidP="00B25FFB">
            <w:pPr>
              <w:pStyle w:val="aff0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337339" w:rsidRDefault="00D35B23" w:rsidP="00D35B23">
            <w:pPr>
              <w:pStyle w:val="Default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337339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Счетчик электрической энергии трехфазный </w:t>
            </w:r>
            <w:proofErr w:type="spellStart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>Милур</w:t>
            </w:r>
            <w:proofErr w:type="spellEnd"/>
            <w:r w:rsidRPr="00337339">
              <w:rPr>
                <w:rFonts w:ascii="Times New Roman" w:hAnsi="Times New Roman" w:cs="Times New Roman"/>
                <w:sz w:val="18"/>
                <w:szCs w:val="18"/>
              </w:rPr>
              <w:t xml:space="preserve"> 307S.52-PRRZ-2-D </w:t>
            </w:r>
            <w:r w:rsidRPr="00337339">
              <w:rPr>
                <w:rStyle w:val="Tablecaption2"/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3" w:rsidRPr="00F157A5" w:rsidRDefault="00D35B23" w:rsidP="00D35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5">
              <w:rPr>
                <w:rFonts w:ascii="Times New Roman" w:hAnsi="Times New Roman"/>
                <w:sz w:val="18"/>
                <w:szCs w:val="18"/>
              </w:rPr>
              <w:t>15975</w:t>
            </w:r>
          </w:p>
        </w:tc>
      </w:tr>
    </w:tbl>
    <w:p w:rsidR="00B25FFB" w:rsidRPr="00F25FF1" w:rsidRDefault="00B25FFB" w:rsidP="00B25FFB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F25FF1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Pr="00F25FF1">
        <w:rPr>
          <w:rFonts w:ascii="Times New Roman" w:hAnsi="Times New Roman"/>
          <w:sz w:val="20"/>
          <w:szCs w:val="20"/>
        </w:rPr>
        <w:t>. Количество, наименование, ассортимент и стоимость поставляемого товара опред</w:t>
      </w:r>
      <w:r>
        <w:rPr>
          <w:rFonts w:ascii="Times New Roman" w:hAnsi="Times New Roman"/>
          <w:sz w:val="20"/>
          <w:szCs w:val="20"/>
        </w:rPr>
        <w:t>еляются сторонами в спецификациях</w:t>
      </w:r>
      <w:r w:rsidRPr="00F25FF1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ые являю</w:t>
      </w:r>
      <w:r w:rsidRPr="00F25FF1">
        <w:rPr>
          <w:rFonts w:ascii="Times New Roman" w:hAnsi="Times New Roman"/>
          <w:sz w:val="20"/>
          <w:szCs w:val="20"/>
        </w:rPr>
        <w:t>тся неотъемлемой частью настоящего договора.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</w:t>
      </w:r>
      <w:r w:rsidRPr="00F25FF1">
        <w:rPr>
          <w:rFonts w:ascii="Times New Roman" w:hAnsi="Times New Roman"/>
          <w:sz w:val="20"/>
          <w:szCs w:val="20"/>
        </w:rPr>
        <w:t xml:space="preserve">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Pr="00F25FF1">
        <w:rPr>
          <w:rFonts w:ascii="Times New Roman" w:hAnsi="Times New Roman"/>
          <w:sz w:val="20"/>
          <w:szCs w:val="20"/>
        </w:rPr>
        <w:t xml:space="preserve">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F25FF1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F328D1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328D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F328D1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8D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328D1">
        <w:rPr>
          <w:rFonts w:ascii="Times New Roman" w:hAnsi="Times New Roman"/>
          <w:sz w:val="20"/>
          <w:szCs w:val="20"/>
        </w:rPr>
        <w:t>:</w:t>
      </w:r>
    </w:p>
    <w:p w:rsidR="00B25FFB" w:rsidRPr="00F328D1" w:rsidRDefault="00B25FFB" w:rsidP="00F328D1">
      <w:pPr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F328D1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F328D1" w:rsidRPr="00F328D1">
        <w:rPr>
          <w:rFonts w:ascii="Times New Roman" w:hAnsi="Times New Roman"/>
          <w:sz w:val="20"/>
          <w:szCs w:val="20"/>
        </w:rPr>
        <w:t>до 31 декабря 2020 года партиями, срок поставки для каждой партии в течение 20 календарных дней.</w:t>
      </w:r>
    </w:p>
    <w:p w:rsidR="00B25FFB" w:rsidRPr="00F25FF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F25FF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F25FF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F25FF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F3546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3.2.2. </w:t>
      </w:r>
      <w:r w:rsidRPr="00F35461">
        <w:rPr>
          <w:rFonts w:ascii="Times New Roman" w:hAnsi="Times New Roman"/>
          <w:sz w:val="20"/>
          <w:szCs w:val="20"/>
        </w:rPr>
        <w:t>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F3546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461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F25FF1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F25FF1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F25FF1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25FFB" w:rsidRPr="00F25FF1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F25FF1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F25FF1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F25FF1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F25FF1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F25FF1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F25FF1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F25FF1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F25FF1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F25FF1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C014E7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C014E7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C014E7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C014E7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5D1133" w:rsidRDefault="00B25FFB" w:rsidP="00B25F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Default="00B25FFB" w:rsidP="00B25F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5D1133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5D1133" w:rsidRDefault="00B25FFB" w:rsidP="00B25F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B25FFB" w:rsidRPr="005D1133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5D1133" w:rsidRDefault="00B25FFB" w:rsidP="00B25FF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B25FFB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F25FF1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F25FF1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F25FF1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F25FF1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F25FF1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>
        <w:rPr>
          <w:b/>
          <w:i w:val="0"/>
          <w:sz w:val="20"/>
          <w:szCs w:val="20"/>
        </w:rPr>
        <w:t xml:space="preserve">                </w:t>
      </w:r>
      <w:r w:rsidRPr="00F25FF1">
        <w:rPr>
          <w:b/>
          <w:i w:val="0"/>
          <w:sz w:val="20"/>
          <w:szCs w:val="20"/>
        </w:rPr>
        <w:t xml:space="preserve">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Pr="00F25FF1">
        <w:rPr>
          <w:b/>
          <w:i w:val="0"/>
          <w:sz w:val="20"/>
          <w:szCs w:val="20"/>
        </w:rPr>
        <w:t xml:space="preserve"> «        »_________________20</w:t>
      </w:r>
      <w:r>
        <w:rPr>
          <w:b/>
          <w:i w:val="0"/>
          <w:sz w:val="20"/>
          <w:szCs w:val="20"/>
        </w:rPr>
        <w:t>20</w:t>
      </w:r>
      <w:r w:rsidRPr="00F25FF1">
        <w:rPr>
          <w:b/>
          <w:i w:val="0"/>
          <w:sz w:val="20"/>
          <w:szCs w:val="20"/>
        </w:rPr>
        <w:t>г.</w:t>
      </w:r>
    </w:p>
    <w:p w:rsidR="00B64FF4" w:rsidRPr="00F25FF1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64FF4" w:rsidRPr="00F25FF1" w:rsidRDefault="00B64FF4" w:rsidP="00B64FF4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F25FF1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F25FF1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75447F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75447F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F25FF1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F25FF1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F25FF1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F25FF1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F25FF1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F25FF1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146685</wp:posOffset>
            </wp:positionV>
            <wp:extent cx="6935470" cy="4972685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F25FF1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18"/>
          <w:szCs w:val="18"/>
        </w:rPr>
      </w:pPr>
      <w:r w:rsidRPr="00F25FF1">
        <w:rPr>
          <w:sz w:val="20"/>
          <w:szCs w:val="20"/>
        </w:rPr>
        <w:t xml:space="preserve">2. Срок поставки:   </w:t>
      </w:r>
    </w:p>
    <w:p w:rsidR="00B64FF4" w:rsidRPr="00F25FF1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64FF4" w:rsidRPr="00F25FF1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B64FF4" w:rsidRPr="00F25FF1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F25FF1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F25FF1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F25FF1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6E1C95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F25FF1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F25FF1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E40E2E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822F34">
      <w:pPr>
        <w:pStyle w:val="2"/>
        <w:numPr>
          <w:ilvl w:val="0"/>
          <w:numId w:val="19"/>
        </w:numPr>
        <w:spacing w:before="0"/>
        <w:rPr>
          <w:rFonts w:ascii="Times New Roman" w:hAnsi="Times New Roman"/>
          <w:sz w:val="20"/>
          <w:szCs w:val="20"/>
        </w:rPr>
      </w:pPr>
      <w:r w:rsidRPr="00E40E2E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E40E2E" w:rsidRPr="00E40E2E" w:rsidRDefault="00E40E2E" w:rsidP="00E40E2E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822F34" w:rsidRPr="00822F34" w:rsidRDefault="00822F34" w:rsidP="00822F34">
      <w:pPr>
        <w:pStyle w:val="Bodytext20"/>
        <w:numPr>
          <w:ilvl w:val="0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Общие сведения о предмет</w:t>
      </w:r>
      <w:r w:rsidR="00A617BB">
        <w:rPr>
          <w:rFonts w:ascii="Times New Roman" w:hAnsi="Times New Roman" w:cs="Times New Roman"/>
          <w:b/>
          <w:sz w:val="20"/>
          <w:szCs w:val="20"/>
        </w:rPr>
        <w:t>е запроса котировок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3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Предмет</w:t>
      </w:r>
      <w:r w:rsidR="00A617BB">
        <w:rPr>
          <w:rFonts w:ascii="Times New Roman" w:hAnsi="Times New Roman" w:cs="Times New Roman"/>
          <w:sz w:val="20"/>
          <w:szCs w:val="20"/>
        </w:rPr>
        <w:t>ом открытого запроса котировок</w:t>
      </w:r>
      <w:r w:rsidRPr="00822F34">
        <w:rPr>
          <w:rFonts w:ascii="Times New Roman" w:hAnsi="Times New Roman" w:cs="Times New Roman"/>
          <w:sz w:val="20"/>
          <w:szCs w:val="20"/>
        </w:rPr>
        <w:t xml:space="preserve"> является право заключения рамочного договора на поставку приборов учета электрической энергии (далее по тексту - «прибор</w:t>
      </w:r>
      <w:r w:rsidR="00A617BB">
        <w:rPr>
          <w:rFonts w:ascii="Times New Roman" w:hAnsi="Times New Roman" w:cs="Times New Roman"/>
          <w:sz w:val="20"/>
          <w:szCs w:val="20"/>
        </w:rPr>
        <w:t>ы учета» или «товар»).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397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Приборы учета должны быть новым, не бывшим в употреблении.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404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В цену заявки должны быть включены следующие услуги: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доставка к месту нахождения Заказчика;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ответственность Поставщика за сохранность груза в пути в пределах его стоимости.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налоги;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сборы;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скидки, предлагаемые поставщиком;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другие обязательные платежи.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2F34" w:rsidRPr="00822F34" w:rsidRDefault="00822F34" w:rsidP="00822F34">
      <w:pPr>
        <w:pStyle w:val="Bodytext20"/>
        <w:numPr>
          <w:ilvl w:val="0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Характеристики приборов учета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Технические требования к однофазным приборам учета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Однофазный прибор учета предназначен для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активной и реактивной энергии в двухпроводных сетях переменного тока с номинальным напряжением 230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– 5(80) 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Однофазный прибор учета предназначен для организации одно и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учета электроэнергии, дифференцированного как по времени суток, так и по уровню потребляемой электроэнергии и мощности.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Однофазный прибор учета должен иметь несколько конструктивных исполнений: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- исполнение в корпусах со степенью защиты не хуже IP51 для установки в помещениях;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не хуже IP20 для управления измерительным блоком из отапливаемых помещений.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В состав счетчика типа </w:t>
      </w:r>
      <w:r w:rsidRPr="00822F34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822F34">
        <w:rPr>
          <w:rFonts w:ascii="Times New Roman" w:hAnsi="Times New Roman" w:cs="Times New Roman"/>
          <w:sz w:val="20"/>
          <w:szCs w:val="20"/>
        </w:rPr>
        <w:t xml:space="preserve"> должен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Необходимые питающие напряжения измерительной части счетчика, а также дополнительных модулей обеспечивает встроенный источник питания.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Прибор учета должен быть поддержан в ПК «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Энергосфера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– Системы».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822F34" w:rsidRPr="00822F34" w:rsidRDefault="00822F34" w:rsidP="00822F34">
      <w:pPr>
        <w:pStyle w:val="affffff"/>
        <w:jc w:val="right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1. Требования к однофазным приборам учета* 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7"/>
        <w:gridCol w:w="2650"/>
      </w:tblGrid>
      <w:tr w:rsidR="00822F34" w:rsidRPr="00822F34" w:rsidTr="006B57EC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31819.21 по 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2F34" w:rsidRPr="00822F34" w:rsidTr="006B57EC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31819.23 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207-253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рабочий диапазон напряжения,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184-265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0-265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/максимальный ток,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5/80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22F34" w:rsidRPr="00822F34" w:rsidTr="006B57EC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5"/>
              </w:numPr>
              <w:tabs>
                <w:tab w:val="left" w:pos="139"/>
              </w:tabs>
              <w:spacing w:line="240" w:lineRule="auto"/>
              <w:ind w:left="1198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активной энергии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5"/>
              </w:numPr>
              <w:tabs>
                <w:tab w:val="left" w:pos="139"/>
              </w:tabs>
              <w:spacing w:line="240" w:lineRule="auto"/>
              <w:ind w:left="1198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822F34" w:rsidRPr="00822F34" w:rsidTr="006B57EC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В-А (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не более: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6"/>
              </w:numPr>
              <w:tabs>
                <w:tab w:val="left" w:pos="139"/>
              </w:tabs>
              <w:spacing w:line="240" w:lineRule="auto"/>
              <w:ind w:left="1858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6"/>
              </w:numPr>
              <w:tabs>
                <w:tab w:val="left" w:pos="139"/>
              </w:tabs>
              <w:spacing w:line="240" w:lineRule="auto"/>
              <w:ind w:left="1858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(1,8) 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822F34" w:rsidRPr="00822F34" w:rsidTr="006B57EC">
        <w:trPr>
          <w:trHeight w:hRule="exact" w:val="888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822F34" w:rsidRPr="00822F34" w:rsidRDefault="00822F34" w:rsidP="00822F34">
            <w:pPr>
              <w:pStyle w:val="affffff1"/>
              <w:numPr>
                <w:ilvl w:val="0"/>
                <w:numId w:val="27"/>
              </w:numPr>
              <w:tabs>
                <w:tab w:val="left" w:pos="125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счетчиков, устанавливаемых внутри помещений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7"/>
              </w:numPr>
              <w:tabs>
                <w:tab w:val="left" w:pos="125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 наружной установки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+ 70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+ 70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тарифов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2F34" w:rsidRPr="00822F34" w:rsidTr="006B57EC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встроенных часов при включенном счетчике и при нормальной температуре лучше, </w:t>
            </w:r>
            <w:proofErr w:type="spell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34" w:rsidRPr="00822F34" w:rsidRDefault="00822F34" w:rsidP="00822F34">
            <w:pPr>
              <w:pStyle w:val="affffff1"/>
              <w:spacing w:line="240" w:lineRule="auto"/>
              <w:ind w:left="10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оптического 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GPRS/3G (режим </w:t>
            </w:r>
            <w:proofErr w:type="spell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639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42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822F34">
              <w:rPr>
                <w:rFonts w:ascii="Times New Roman" w:hAnsi="Times New Roman" w:cs="Times New Roman"/>
                <w:sz w:val="20"/>
                <w:szCs w:val="20"/>
              </w:rPr>
              <w:t xml:space="preserve">-485 у приборов учета не варианта 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822F34" w:rsidRPr="00822F34" w:rsidTr="006B57EC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2F34" w:rsidRPr="00822F34" w:rsidTr="006B57EC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сохранения информации при отключении питания,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822F34" w:rsidRPr="00822F34" w:rsidRDefault="00822F34" w:rsidP="00822F34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4272" w:hanging="41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Технические требования к трехфазным приборам учета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Трехфазный прибор учета предназначен для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>активной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и реактивной.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Трехфазный прибор учета непосредственного включения предназначен для учёта активной и реактивной электрической энергии в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– 5(80) 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Трехфазный прибор учета, включаемый через трансформатор тока, предназначен для учёта активной и реактивной электрической энергии в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- 5(10) 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Трехфазный прибор учета, включаемый через трансформаторы напряжения и тока, предназначен для учёта активной и реактивной электрической энергии в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3x57,7/100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-5(10) 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Трехфазный прибор учета должен иметь несколько конструктивных исполнений: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- исполнение в корпусах со степенью защиты не хуже IP51 для установки в помещениях;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не хуже IP20 для управления измерительным блоком из отапливаемых помещений.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В состав счетчика типа </w:t>
      </w:r>
      <w:r w:rsidRPr="00822F34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822F34">
        <w:rPr>
          <w:rFonts w:ascii="Times New Roman" w:hAnsi="Times New Roman" w:cs="Times New Roman"/>
          <w:sz w:val="20"/>
          <w:szCs w:val="20"/>
        </w:rPr>
        <w:t xml:space="preserve"> должен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Трехфазный прибор учета предназначен для организации одно и 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(в зависимости от функциональности) дифференцированного учета, как по времени суток, так и по уровню потребляемой электроэнергии и мощности.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Отображение потребляемой электрической энергии должно осуществляться на жидкокристаллическом индикаторе (ЖКИ).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Прибор учета должен быть поддержан в ПК «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Энергосфера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Pr="00822F34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Pr="00822F34">
        <w:rPr>
          <w:rFonts w:ascii="Times New Roman" w:hAnsi="Times New Roman" w:cs="Times New Roman"/>
          <w:sz w:val="20"/>
          <w:szCs w:val="20"/>
        </w:rPr>
        <w:t xml:space="preserve"> – Системы».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22F34" w:rsidRPr="00822F34" w:rsidRDefault="00822F34" w:rsidP="00822F34">
      <w:pPr>
        <w:pStyle w:val="affffff"/>
        <w:jc w:val="right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2. Требования к трехфазным приборам учета*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367"/>
        <w:gridCol w:w="1262"/>
        <w:gridCol w:w="1624"/>
      </w:tblGrid>
      <w:tr w:rsidR="00822F34" w:rsidRPr="00822F34" w:rsidTr="006B57EC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822F34" w:rsidRPr="00822F34" w:rsidTr="006B57EC">
        <w:trPr>
          <w:trHeight w:hRule="exact" w:val="8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включения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 и напряжения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(акт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3x57,7/100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0,9 до 1,1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822F34" w:rsidRPr="00822F34" w:rsidTr="006B57EC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рабочий диапазон напряжения. 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0,8 до 1,15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822F34" w:rsidRPr="00822F34" w:rsidTr="006B57EC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 до 1,15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(максимальный ток), 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5(80)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22F34" w:rsidRPr="00822F34" w:rsidTr="006B57EC">
        <w:trPr>
          <w:trHeight w:hRule="exact" w:val="9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Стартовый ток (чувствительность), А, не более: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8"/>
              </w:numPr>
              <w:tabs>
                <w:tab w:val="left" w:pos="35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активной энергии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8"/>
              </w:numPr>
              <w:tabs>
                <w:tab w:val="left" w:pos="35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0,02 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822F34" w:rsidRPr="00822F34" w:rsidTr="006B57EC">
        <w:trPr>
          <w:trHeight w:hRule="exact" w:val="1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(Вт), не более;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9"/>
              </w:numPr>
              <w:tabs>
                <w:tab w:val="left" w:pos="354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822F34" w:rsidRPr="00822F34" w:rsidRDefault="00822F34" w:rsidP="00822F34">
            <w:pPr>
              <w:pStyle w:val="affffff1"/>
              <w:numPr>
                <w:ilvl w:val="0"/>
                <w:numId w:val="29"/>
              </w:numPr>
              <w:tabs>
                <w:tab w:val="left" w:pos="354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5(2) 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22F34" w:rsidRPr="00822F34" w:rsidTr="006B57EC">
        <w:trPr>
          <w:trHeight w:hRule="exact" w:val="10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 хода часов при наличии напряжения питания при нормальной температуре, с/</w:t>
            </w:r>
            <w:proofErr w:type="spell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</w:tr>
      <w:tr w:rsidR="00822F34" w:rsidRPr="00822F34" w:rsidTr="006B57EC">
        <w:trPr>
          <w:trHeight w:hRule="exact" w:val="1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счетчиков, устанавливаемых внутри помещений</w:t>
            </w: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 наружной установки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+70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+70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</w:tc>
      </w:tr>
      <w:tr w:rsidR="00822F34" w:rsidRPr="00822F34" w:rsidTr="006B57EC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6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GPRS</w:t>
            </w:r>
            <w:r w:rsidRPr="00822F3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22F34">
              <w:rPr>
                <w:rFonts w:ascii="Times New Roman" w:hAnsi="Times New Roman" w:cs="Times New Roman"/>
                <w:sz w:val="20"/>
                <w:szCs w:val="20"/>
              </w:rPr>
              <w:t xml:space="preserve"> (режим </w:t>
            </w:r>
            <w:proofErr w:type="spellStart"/>
            <w:r w:rsidRPr="00822F34">
              <w:rPr>
                <w:rFonts w:ascii="Times New Roman" w:hAnsi="Times New Roman" w:cs="Times New Roman"/>
                <w:sz w:val="20"/>
                <w:szCs w:val="20"/>
              </w:rPr>
              <w:t>ТСР-сервер</w:t>
            </w:r>
            <w:proofErr w:type="spellEnd"/>
            <w:r w:rsidRPr="00822F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7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822F34">
              <w:rPr>
                <w:rFonts w:ascii="Times New Roman" w:hAnsi="Times New Roman" w:cs="Times New Roman"/>
                <w:sz w:val="20"/>
                <w:szCs w:val="20"/>
              </w:rPr>
              <w:t xml:space="preserve">-485 у приборов учета не варианта </w:t>
            </w:r>
            <w:r w:rsidRPr="0082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822F34" w:rsidRPr="00822F34" w:rsidTr="006B57EC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</w:tr>
      <w:tr w:rsidR="00822F34" w:rsidRPr="00822F34" w:rsidTr="006B57EC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34" w:rsidRPr="00822F34" w:rsidRDefault="00822F34" w:rsidP="00822F34">
            <w:pPr>
              <w:pStyle w:val="afffff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822F34" w:rsidRPr="00822F34" w:rsidRDefault="00822F34" w:rsidP="00822F34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2F34" w:rsidRPr="00822F34" w:rsidRDefault="00822F34" w:rsidP="00822F34">
      <w:pPr>
        <w:pStyle w:val="Bodytext20"/>
        <w:numPr>
          <w:ilvl w:val="0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Место и срок поставки оборудования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Товар должен быть поставлен Исполнителем Заказчику по адресу: г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>енза, ул. Стрельбищенская, 13.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1250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Срок поставки: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97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товар выбирается партиями по заявкам Заказчика в течение всего срока действия договора;</w:t>
      </w:r>
    </w:p>
    <w:p w:rsidR="00822F34" w:rsidRPr="00822F34" w:rsidRDefault="00822F34" w:rsidP="00822F34">
      <w:pPr>
        <w:pStyle w:val="Bodytext20"/>
        <w:numPr>
          <w:ilvl w:val="0"/>
          <w:numId w:val="24"/>
        </w:numPr>
        <w:shd w:val="clear" w:color="auto" w:fill="auto"/>
        <w:tabs>
          <w:tab w:val="left" w:pos="101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 xml:space="preserve">поставка товара </w:t>
      </w:r>
      <w:proofErr w:type="gramStart"/>
      <w:r w:rsidRPr="00822F34">
        <w:rPr>
          <w:rFonts w:ascii="Times New Roman" w:hAnsi="Times New Roman" w:cs="Times New Roman"/>
          <w:sz w:val="20"/>
          <w:szCs w:val="20"/>
        </w:rPr>
        <w:t>с даты подачи</w:t>
      </w:r>
      <w:proofErr w:type="gramEnd"/>
      <w:r w:rsidRPr="00822F34">
        <w:rPr>
          <w:rFonts w:ascii="Times New Roman" w:hAnsi="Times New Roman" w:cs="Times New Roman"/>
          <w:sz w:val="20"/>
          <w:szCs w:val="20"/>
        </w:rPr>
        <w:t xml:space="preserve"> заявки Заказчиком составляет 20 дней.</w:t>
      </w:r>
    </w:p>
    <w:p w:rsidR="00822F34" w:rsidRPr="00822F34" w:rsidRDefault="00822F34" w:rsidP="00822F34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2F34" w:rsidRPr="00822F34" w:rsidRDefault="00822F34" w:rsidP="00822F34">
      <w:pPr>
        <w:pStyle w:val="Bodytext20"/>
        <w:numPr>
          <w:ilvl w:val="0"/>
          <w:numId w:val="23"/>
        </w:numPr>
        <w:shd w:val="clear" w:color="auto" w:fill="auto"/>
        <w:tabs>
          <w:tab w:val="left" w:pos="1019"/>
        </w:tabs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F34">
        <w:rPr>
          <w:rFonts w:ascii="Times New Roman" w:hAnsi="Times New Roman" w:cs="Times New Roman"/>
          <w:b/>
          <w:sz w:val="20"/>
          <w:szCs w:val="20"/>
        </w:rPr>
        <w:t>Комплектность поставки оборудования.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Оборудование поставляется партиями в ассортименте и количестве, согласованном сторонами в Заказе.</w:t>
      </w:r>
    </w:p>
    <w:p w:rsidR="00822F34" w:rsidRPr="00822F34" w:rsidRDefault="00822F34" w:rsidP="00B64FF4">
      <w:pPr>
        <w:pStyle w:val="Bodytext20"/>
        <w:numPr>
          <w:ilvl w:val="1"/>
          <w:numId w:val="23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Упаковка оборудования должна быть прочной и обеспечивать сохранность оборудования при перевозке и хранении.</w:t>
      </w:r>
    </w:p>
    <w:p w:rsidR="00822F34" w:rsidRPr="00822F34" w:rsidRDefault="00822F34" w:rsidP="00AF43C7">
      <w:pPr>
        <w:pStyle w:val="Bodytext20"/>
        <w:numPr>
          <w:ilvl w:val="1"/>
          <w:numId w:val="23"/>
        </w:numPr>
        <w:shd w:val="clear" w:color="auto" w:fill="auto"/>
        <w:tabs>
          <w:tab w:val="left" w:pos="426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Оборудование должно поставляться надлежащего качества, комплектности и должно соответствовать всем установленным законодательством Российской Федерации требованиям, предъявляемым к продукции подобного рода.</w:t>
      </w:r>
    </w:p>
    <w:p w:rsidR="00822F34" w:rsidRPr="00822F34" w:rsidRDefault="00822F34" w:rsidP="00AF43C7">
      <w:pPr>
        <w:pStyle w:val="Bodytext20"/>
        <w:numPr>
          <w:ilvl w:val="1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При поставке счетчика должны быть предоставлены:</w:t>
      </w:r>
    </w:p>
    <w:p w:rsidR="00822F34" w:rsidRPr="00822F34" w:rsidRDefault="00822F34" w:rsidP="00AF43C7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2F34">
        <w:rPr>
          <w:rFonts w:ascii="Times New Roman" w:hAnsi="Times New Roman"/>
          <w:sz w:val="20"/>
          <w:szCs w:val="20"/>
        </w:rPr>
        <w:t>руководство по эксплуатации;</w:t>
      </w:r>
    </w:p>
    <w:p w:rsidR="00822F34" w:rsidRPr="00822F34" w:rsidRDefault="00822F34" w:rsidP="00AF43C7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2F34">
        <w:rPr>
          <w:rFonts w:ascii="Times New Roman" w:hAnsi="Times New Roman"/>
          <w:sz w:val="20"/>
          <w:szCs w:val="20"/>
        </w:rPr>
        <w:t>паспорт или формуляр;</w:t>
      </w:r>
    </w:p>
    <w:p w:rsidR="00822F34" w:rsidRPr="00822F34" w:rsidRDefault="00822F34" w:rsidP="00AF43C7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2F34">
        <w:rPr>
          <w:rFonts w:ascii="Times New Roman" w:hAnsi="Times New Roman"/>
          <w:sz w:val="20"/>
          <w:szCs w:val="20"/>
        </w:rPr>
        <w:t>сертификат соответствия;</w:t>
      </w:r>
    </w:p>
    <w:p w:rsidR="00822F34" w:rsidRPr="00822F34" w:rsidRDefault="00822F34" w:rsidP="00AF43C7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2F34">
        <w:rPr>
          <w:rFonts w:ascii="Times New Roman" w:hAnsi="Times New Roman"/>
          <w:sz w:val="20"/>
          <w:szCs w:val="20"/>
        </w:rPr>
        <w:t>сертификат об утверждении типа средств измерений, зарегистрированный в Государственном реестре средств измерений.</w:t>
      </w:r>
    </w:p>
    <w:p w:rsidR="00822F34" w:rsidRPr="00822F34" w:rsidRDefault="00822F34" w:rsidP="003A7A27">
      <w:pPr>
        <w:pStyle w:val="Bodytext20"/>
        <w:numPr>
          <w:ilvl w:val="1"/>
          <w:numId w:val="23"/>
        </w:numPr>
        <w:shd w:val="clear" w:color="auto" w:fill="auto"/>
        <w:tabs>
          <w:tab w:val="left" w:pos="426"/>
        </w:tabs>
        <w:spacing w:after="0" w:line="240" w:lineRule="auto"/>
        <w:ind w:left="4272" w:hanging="4272"/>
        <w:jc w:val="both"/>
        <w:rPr>
          <w:rFonts w:ascii="Times New Roman" w:hAnsi="Times New Roman" w:cs="Times New Roman"/>
          <w:sz w:val="20"/>
          <w:szCs w:val="20"/>
        </w:rPr>
      </w:pPr>
      <w:r w:rsidRPr="00822F34">
        <w:rPr>
          <w:rFonts w:ascii="Times New Roman" w:hAnsi="Times New Roman" w:cs="Times New Roman"/>
          <w:sz w:val="20"/>
          <w:szCs w:val="20"/>
        </w:rPr>
        <w:t>Дата поверки счетчиков должна быть не раньше предыдущего квартала от даты поставки счетчиков.</w:t>
      </w:r>
    </w:p>
    <w:p w:rsidR="00D37C25" w:rsidRPr="00822F34" w:rsidRDefault="00D37C25" w:rsidP="00822F34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D37C25" w:rsidRPr="00822F34" w:rsidSect="00CE27FB">
      <w:footerReference w:type="default" r:id="rId36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C3" w:rsidRDefault="00C054C3" w:rsidP="004471A3">
      <w:pPr>
        <w:spacing w:after="0" w:line="240" w:lineRule="auto"/>
      </w:pPr>
      <w:r>
        <w:separator/>
      </w:r>
    </w:p>
  </w:endnote>
  <w:endnote w:type="continuationSeparator" w:id="0">
    <w:p w:rsidR="00C054C3" w:rsidRDefault="00C054C3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Default="00C054C3" w:rsidP="00A977A6">
    <w:pPr>
      <w:pStyle w:val="ae"/>
      <w:rPr>
        <w:szCs w:val="18"/>
      </w:rPr>
    </w:pPr>
  </w:p>
  <w:p w:rsidR="00C054C3" w:rsidRPr="00441775" w:rsidRDefault="00C054C3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Pr="00E822B1" w:rsidRDefault="00C054C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Pr="00E822B1" w:rsidRDefault="00C054C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Pr="003C65A5" w:rsidRDefault="00C054C3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42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C3" w:rsidRDefault="00C054C3" w:rsidP="004471A3">
      <w:pPr>
        <w:spacing w:after="0" w:line="240" w:lineRule="auto"/>
      </w:pPr>
      <w:r>
        <w:separator/>
      </w:r>
    </w:p>
  </w:footnote>
  <w:footnote w:type="continuationSeparator" w:id="0">
    <w:p w:rsidR="00C054C3" w:rsidRDefault="00C054C3" w:rsidP="004471A3">
      <w:pPr>
        <w:spacing w:after="0" w:line="240" w:lineRule="auto"/>
      </w:pPr>
      <w:r>
        <w:continuationSeparator/>
      </w:r>
    </w:p>
  </w:footnote>
  <w:footnote w:id="1">
    <w:p w:rsidR="00C054C3" w:rsidRPr="006B29E1" w:rsidRDefault="00C054C3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C054C3" w:rsidRDefault="00C054C3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C054C3" w:rsidRPr="007C18BC" w:rsidRDefault="00C054C3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C054C3" w:rsidRPr="007C18BC" w:rsidRDefault="00C054C3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6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3"/>
  </w:num>
  <w:num w:numId="5">
    <w:abstractNumId w:val="18"/>
  </w:num>
  <w:num w:numId="6">
    <w:abstractNumId w:val="25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1"/>
  </w:num>
  <w:num w:numId="25">
    <w:abstractNumId w:val="7"/>
  </w:num>
  <w:num w:numId="26">
    <w:abstractNumId w:val="19"/>
  </w:num>
  <w:num w:numId="27">
    <w:abstractNumId w:val="12"/>
  </w:num>
  <w:num w:numId="28">
    <w:abstractNumId w:val="22"/>
  </w:num>
  <w:num w:numId="29">
    <w:abstractNumId w:val="24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B57EC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01F2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D2B0B"/>
    <w:rsid w:val="00AD4CEF"/>
    <w:rsid w:val="00AD55C3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3A2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12054854.43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9043.10" TargetMode="External"/><Relationship Id="rId34" Type="http://schemas.openxmlformats.org/officeDocument/2006/relationships/hyperlink" Target="garantF1://12054854.4011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footer" Target="footer3.xml"/><Relationship Id="rId25" Type="http://schemas.openxmlformats.org/officeDocument/2006/relationships/hyperlink" Target="garantF1://10800200.1" TargetMode="External"/><Relationship Id="rId33" Type="http://schemas.openxmlformats.org/officeDocument/2006/relationships/hyperlink" Target="garantF1://70253464.10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70043044.1000" TargetMode="External"/><Relationship Id="rId29" Type="http://schemas.openxmlformats.org/officeDocument/2006/relationships/hyperlink" Target="garantF1://7055073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35919.1602" TargetMode="External"/><Relationship Id="rId32" Type="http://schemas.openxmlformats.org/officeDocument/2006/relationships/hyperlink" Target="garantF1://12088083.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3" TargetMode="External"/><Relationship Id="rId23" Type="http://schemas.openxmlformats.org/officeDocument/2006/relationships/hyperlink" Target="garantF1://71049550.5" TargetMode="External"/><Relationship Id="rId28" Type="http://schemas.openxmlformats.org/officeDocument/2006/relationships/hyperlink" Target="garantF1://70550726.0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garantF1://12054854.4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garantF1://70717040.1000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E4D5-0D3F-4277-8730-C5EDC45D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46</Pages>
  <Words>21826</Words>
  <Characters>124411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145946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16</cp:revision>
  <cp:lastPrinted>2020-07-20T06:06:00Z</cp:lastPrinted>
  <dcterms:created xsi:type="dcterms:W3CDTF">2020-07-16T12:25:00Z</dcterms:created>
  <dcterms:modified xsi:type="dcterms:W3CDTF">2020-07-20T06:33:00Z</dcterms:modified>
</cp:coreProperties>
</file>